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48"/>
          <w:szCs w:val="48"/>
        </w:rPr>
      </w:pPr>
      <w:r>
        <w:rPr>
          <w:rFonts w:hint="eastAsia" w:ascii="黑体" w:hAnsi="黑体" w:eastAsia="黑体" w:cs="黑体"/>
          <w:b/>
          <w:bCs/>
          <w:sz w:val="48"/>
          <w:szCs w:val="48"/>
        </w:rPr>
        <w:t>岳池县人民医院</w:t>
      </w:r>
    </w:p>
    <w:p>
      <w:pPr>
        <w:jc w:val="center"/>
        <w:rPr>
          <w:rFonts w:ascii="黑体" w:hAnsi="黑体" w:eastAsia="黑体" w:cs="黑体"/>
          <w:b/>
          <w:bCs/>
          <w:sz w:val="48"/>
          <w:szCs w:val="48"/>
        </w:rPr>
      </w:pPr>
      <w:r>
        <w:rPr>
          <w:rFonts w:hint="eastAsia" w:ascii="黑体" w:hAnsi="黑体" w:eastAsia="黑体" w:cs="黑体"/>
          <w:b/>
          <w:bCs/>
          <w:sz w:val="48"/>
          <w:szCs w:val="48"/>
        </w:rPr>
        <w:t>胸痛、卒中中心</w:t>
      </w:r>
      <w:r>
        <w:rPr>
          <w:rFonts w:hint="eastAsia" w:ascii="黑体" w:hAnsi="黑体" w:eastAsia="黑体" w:cs="黑体"/>
          <w:b/>
          <w:bCs/>
          <w:sz w:val="48"/>
          <w:szCs w:val="48"/>
          <w:lang w:eastAsia="zh-CN"/>
        </w:rPr>
        <w:t>建设配套</w:t>
      </w:r>
      <w:r>
        <w:rPr>
          <w:rFonts w:hint="eastAsia" w:ascii="黑体" w:hAnsi="黑体" w:eastAsia="黑体" w:cs="黑体"/>
          <w:b/>
          <w:bCs/>
          <w:sz w:val="48"/>
          <w:szCs w:val="48"/>
        </w:rPr>
        <w:t>试剂采购项目</w:t>
      </w:r>
    </w:p>
    <w:p>
      <w:pPr>
        <w:pStyle w:val="2"/>
        <w:jc w:val="center"/>
        <w:rPr>
          <w:rFonts w:eastAsia="黑体"/>
        </w:rPr>
      </w:pPr>
      <w:r>
        <w:rPr>
          <w:rFonts w:hint="eastAsia" w:ascii="黑体" w:hAnsi="黑体" w:eastAsia="黑体" w:cs="黑体"/>
          <w:b/>
          <w:bCs/>
          <w:sz w:val="32"/>
          <w:szCs w:val="32"/>
        </w:rPr>
        <w:t>（项目编号：YCXRMYY-2020-08）</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竞</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争</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谈</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判</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文</w:t>
      </w:r>
    </w:p>
    <w:p>
      <w:pPr>
        <w:spacing w:line="1000" w:lineRule="exact"/>
        <w:jc w:val="center"/>
        <w:rPr>
          <w:rFonts w:ascii="黑体" w:hAnsi="黑体" w:eastAsia="黑体" w:cs="黑体"/>
          <w:b/>
          <w:bCs/>
          <w:sz w:val="72"/>
          <w:szCs w:val="72"/>
        </w:rPr>
      </w:pPr>
      <w:r>
        <w:rPr>
          <w:rFonts w:hint="eastAsia" w:ascii="黑体" w:hAnsi="黑体" w:eastAsia="黑体" w:cs="黑体"/>
          <w:b/>
          <w:bCs/>
          <w:sz w:val="72"/>
          <w:szCs w:val="72"/>
        </w:rPr>
        <w:t>件</w:t>
      </w:r>
    </w:p>
    <w:p>
      <w:pPr>
        <w:autoSpaceDE w:val="0"/>
        <w:autoSpaceDN w:val="0"/>
        <w:adjustRightInd w:val="0"/>
        <w:spacing w:line="1000" w:lineRule="exact"/>
        <w:jc w:val="center"/>
        <w:rPr>
          <w:rFonts w:asciiTheme="minorEastAsia" w:hAnsiTheme="minorEastAsia" w:cstheme="minorEastAsia"/>
          <w:b/>
          <w:sz w:val="52"/>
          <w:szCs w:val="52"/>
        </w:rPr>
      </w:pPr>
    </w:p>
    <w:p>
      <w:pPr>
        <w:jc w:val="center"/>
        <w:rPr>
          <w:rFonts w:ascii="黑体" w:hAnsi="黑体" w:eastAsia="黑体" w:cs="黑体"/>
          <w:b/>
          <w:bCs/>
          <w:sz w:val="48"/>
          <w:szCs w:val="48"/>
        </w:rPr>
      </w:pPr>
    </w:p>
    <w:p>
      <w:pPr>
        <w:jc w:val="center"/>
        <w:rPr>
          <w:rFonts w:ascii="黑体" w:hAnsi="黑体" w:eastAsia="黑体" w:cs="黑体"/>
          <w:b/>
          <w:bCs/>
          <w:sz w:val="48"/>
          <w:szCs w:val="48"/>
        </w:rPr>
      </w:pPr>
    </w:p>
    <w:p>
      <w:pPr>
        <w:jc w:val="center"/>
        <w:rPr>
          <w:rFonts w:ascii="黑体" w:hAnsi="黑体" w:eastAsia="黑体" w:cs="黑体"/>
          <w:b/>
          <w:bCs/>
          <w:sz w:val="48"/>
          <w:szCs w:val="48"/>
        </w:rPr>
      </w:pPr>
      <w:r>
        <w:rPr>
          <w:rFonts w:hint="eastAsia" w:ascii="黑体" w:hAnsi="黑体" w:eastAsia="黑体" w:cs="黑体"/>
          <w:b/>
          <w:bCs/>
          <w:sz w:val="48"/>
          <w:szCs w:val="48"/>
        </w:rPr>
        <w:t>采购人：岳池县人民医院</w:t>
      </w:r>
    </w:p>
    <w:p>
      <w:pPr>
        <w:jc w:val="center"/>
        <w:rPr>
          <w:rFonts w:ascii="黑体" w:hAnsi="黑体" w:eastAsia="黑体" w:cs="黑体"/>
          <w:b/>
          <w:bCs/>
          <w:sz w:val="48"/>
          <w:szCs w:val="48"/>
        </w:rPr>
      </w:pPr>
      <w:bookmarkStart w:id="0" w:name="_Toc23147158"/>
      <w:r>
        <w:rPr>
          <w:rFonts w:hint="eastAsia" w:ascii="黑体" w:hAnsi="黑体" w:eastAsia="黑体" w:cs="黑体"/>
          <w:b/>
          <w:bCs/>
          <w:sz w:val="48"/>
          <w:szCs w:val="48"/>
        </w:rPr>
        <w:t>二〇二零年六月</w:t>
      </w:r>
      <w:bookmarkEnd w:id="0"/>
    </w:p>
    <w:p>
      <w:pPr>
        <w:spacing w:line="900" w:lineRule="exact"/>
        <w:rPr>
          <w:rFonts w:asciiTheme="minorEastAsia" w:hAnsiTheme="minorEastAsia" w:cstheme="minorEastAsia"/>
          <w:b/>
          <w:sz w:val="30"/>
          <w:szCs w:val="30"/>
        </w:rPr>
      </w:pPr>
    </w:p>
    <w:p>
      <w:pPr>
        <w:jc w:val="left"/>
        <w:outlineLvl w:val="1"/>
        <w:rPr>
          <w:rFonts w:asciiTheme="minorEastAsia" w:hAnsiTheme="minorEastAsia" w:cstheme="minorEastAsia"/>
        </w:rPr>
      </w:pPr>
      <w:bookmarkStart w:id="1" w:name="_Toc494544140"/>
      <w:bookmarkStart w:id="2" w:name="_Toc494543863"/>
      <w:bookmarkStart w:id="3" w:name="_Toc494544199"/>
      <w:bookmarkStart w:id="4" w:name="_Toc494544363"/>
      <w:bookmarkStart w:id="5" w:name="_Toc16657"/>
    </w:p>
    <w:bookmarkEnd w:id="1"/>
    <w:bookmarkEnd w:id="2"/>
    <w:bookmarkEnd w:id="3"/>
    <w:bookmarkEnd w:id="4"/>
    <w:bookmarkEnd w:id="5"/>
    <w:p>
      <w:pPr>
        <w:spacing w:line="700" w:lineRule="exact"/>
        <w:jc w:val="left"/>
        <w:rPr>
          <w:rFonts w:asciiTheme="minorEastAsia" w:hAnsiTheme="minorEastAsia" w:cstheme="minorEastAsia"/>
          <w:bCs/>
          <w:sz w:val="28"/>
          <w:szCs w:val="28"/>
          <w:lang w:val="zh-CN"/>
        </w:rPr>
      </w:pPr>
      <w:bookmarkStart w:id="6" w:name="_Toc23356283"/>
      <w:bookmarkStart w:id="7" w:name="_Toc23147159"/>
    </w:p>
    <w:bookmarkEnd w:id="6"/>
    <w:bookmarkEnd w:id="7"/>
    <w:p>
      <w:pPr>
        <w:spacing w:line="600" w:lineRule="exact"/>
        <w:ind w:firstLine="562" w:firstLineChars="200"/>
        <w:rPr>
          <w:rFonts w:asciiTheme="minorEastAsia" w:hAnsiTheme="minorEastAsia" w:cstheme="minorEastAsia"/>
          <w:b/>
          <w:sz w:val="28"/>
          <w:szCs w:val="28"/>
        </w:rPr>
      </w:pPr>
    </w:p>
    <w:p>
      <w:pPr>
        <w:spacing w:line="500" w:lineRule="exact"/>
        <w:ind w:firstLine="562" w:firstLineChars="200"/>
        <w:rPr>
          <w:rFonts w:ascii="宋体" w:hAnsi="宋体" w:eastAsia="宋体" w:cs="宋体"/>
          <w:sz w:val="28"/>
          <w:szCs w:val="28"/>
        </w:rPr>
      </w:pPr>
      <w:r>
        <w:rPr>
          <w:rFonts w:hint="eastAsia" w:ascii="宋体" w:hAnsi="宋体" w:eastAsia="宋体" w:cs="宋体"/>
          <w:b/>
          <w:sz w:val="28"/>
          <w:szCs w:val="28"/>
        </w:rPr>
        <w:t>一、项目概况：</w:t>
      </w:r>
      <w:r>
        <w:rPr>
          <w:rFonts w:hint="eastAsia" w:ascii="宋体" w:hAnsi="宋体" w:eastAsia="宋体" w:cs="宋体"/>
          <w:sz w:val="28"/>
          <w:szCs w:val="28"/>
        </w:rPr>
        <w:t>本招标项目为岳池县人民医院</w:t>
      </w:r>
      <w:r>
        <w:rPr>
          <w:rFonts w:hint="eastAsia" w:cs="黑体" w:asciiTheme="minorEastAsia" w:hAnsiTheme="minorEastAsia"/>
          <w:bCs/>
          <w:sz w:val="28"/>
          <w:szCs w:val="28"/>
        </w:rPr>
        <w:t>胸痛、卒中中心</w:t>
      </w:r>
      <w:r>
        <w:rPr>
          <w:rFonts w:hint="eastAsia" w:cs="黑体" w:asciiTheme="minorEastAsia" w:hAnsiTheme="minorEastAsia"/>
          <w:bCs/>
          <w:sz w:val="28"/>
          <w:szCs w:val="28"/>
          <w:lang w:eastAsia="zh-CN"/>
        </w:rPr>
        <w:t>建设配套</w:t>
      </w:r>
      <w:r>
        <w:rPr>
          <w:rFonts w:hint="eastAsia" w:cs="黑体" w:asciiTheme="minorEastAsia" w:hAnsiTheme="minorEastAsia"/>
          <w:bCs/>
          <w:sz w:val="28"/>
          <w:szCs w:val="28"/>
        </w:rPr>
        <w:t>试剂</w:t>
      </w:r>
      <w:r>
        <w:rPr>
          <w:rFonts w:hint="eastAsia" w:ascii="宋体" w:hAnsi="宋体" w:eastAsia="宋体" w:cs="宋体"/>
          <w:sz w:val="28"/>
          <w:szCs w:val="28"/>
        </w:rPr>
        <w:t>采购项目，资金为医院自筹，招标单位：岳池县人民医院。现已具备招标条件，特邀请符合条件的供应商参加竞争谈判。</w:t>
      </w:r>
    </w:p>
    <w:p>
      <w:pPr>
        <w:spacing w:line="500" w:lineRule="exact"/>
        <w:ind w:firstLine="562" w:firstLineChars="200"/>
        <w:rPr>
          <w:rFonts w:hint="eastAsia" w:ascii="宋体" w:hAnsi="宋体" w:eastAsia="宋体" w:cs="宋体"/>
          <w:sz w:val="28"/>
          <w:szCs w:val="28"/>
        </w:rPr>
      </w:pPr>
      <w:r>
        <w:rPr>
          <w:rFonts w:hint="eastAsia" w:ascii="宋体" w:hAnsi="宋体" w:eastAsia="宋体" w:cs="宋体"/>
          <w:b/>
          <w:sz w:val="28"/>
          <w:szCs w:val="28"/>
        </w:rPr>
        <w:t>二、项目名称：</w:t>
      </w:r>
      <w:r>
        <w:rPr>
          <w:rFonts w:hint="eastAsia" w:ascii="宋体" w:hAnsi="宋体" w:eastAsia="宋体" w:cs="宋体"/>
          <w:sz w:val="28"/>
          <w:szCs w:val="28"/>
        </w:rPr>
        <w:t>岳池县人民医院</w:t>
      </w:r>
      <w:r>
        <w:rPr>
          <w:rFonts w:hint="eastAsia" w:cs="黑体" w:asciiTheme="minorEastAsia" w:hAnsiTheme="minorEastAsia"/>
          <w:bCs/>
          <w:sz w:val="28"/>
          <w:szCs w:val="28"/>
        </w:rPr>
        <w:t>胸痛、卒中中心科</w:t>
      </w:r>
      <w:r>
        <w:rPr>
          <w:rFonts w:hint="eastAsia" w:cs="黑体" w:asciiTheme="minorEastAsia" w:hAnsiTheme="minorEastAsia"/>
          <w:bCs/>
          <w:sz w:val="28"/>
          <w:szCs w:val="28"/>
          <w:lang w:eastAsia="zh-CN"/>
        </w:rPr>
        <w:t>建设配套</w:t>
      </w:r>
      <w:r>
        <w:rPr>
          <w:rFonts w:hint="eastAsia" w:cs="黑体" w:asciiTheme="minorEastAsia" w:hAnsiTheme="minorEastAsia"/>
          <w:bCs/>
          <w:sz w:val="28"/>
          <w:szCs w:val="28"/>
        </w:rPr>
        <w:t>试剂</w:t>
      </w:r>
      <w:r>
        <w:rPr>
          <w:rFonts w:hint="eastAsia" w:ascii="宋体" w:hAnsi="宋体" w:eastAsia="宋体" w:cs="宋体"/>
          <w:sz w:val="28"/>
          <w:szCs w:val="28"/>
        </w:rPr>
        <w:t>采购项目</w:t>
      </w:r>
    </w:p>
    <w:p>
      <w:pPr>
        <w:spacing w:line="500" w:lineRule="exact"/>
        <w:ind w:firstLine="562" w:firstLineChars="200"/>
        <w:rPr>
          <w:rFonts w:ascii="宋体" w:hAnsi="宋体" w:eastAsia="宋体" w:cs="宋体"/>
          <w:sz w:val="28"/>
          <w:szCs w:val="28"/>
        </w:rPr>
      </w:pPr>
      <w:r>
        <w:rPr>
          <w:rFonts w:hint="eastAsia" w:ascii="宋体" w:hAnsi="宋体" w:eastAsia="宋体" w:cs="宋体"/>
          <w:b/>
          <w:bCs/>
          <w:sz w:val="28"/>
          <w:szCs w:val="28"/>
        </w:rPr>
        <w:t>三、资金来源：</w:t>
      </w:r>
      <w:r>
        <w:rPr>
          <w:rFonts w:hint="eastAsia" w:ascii="宋体" w:hAnsi="宋体" w:eastAsia="宋体" w:cs="宋体"/>
          <w:sz w:val="28"/>
          <w:szCs w:val="28"/>
        </w:rPr>
        <w:t>自筹资金</w:t>
      </w:r>
    </w:p>
    <w:p>
      <w:pPr>
        <w:pStyle w:val="2"/>
        <w:ind w:firstLine="562" w:firstLineChars="200"/>
        <w:rPr>
          <w:rFonts w:asciiTheme="minorEastAsia" w:hAnsiTheme="minorEastAsia" w:cstheme="minorEastAsia"/>
          <w:sz w:val="28"/>
          <w:szCs w:val="28"/>
        </w:rPr>
      </w:pPr>
      <w:r>
        <w:rPr>
          <w:rFonts w:hint="eastAsia" w:ascii="宋体" w:hAnsi="宋体" w:eastAsia="宋体" w:cs="宋体"/>
          <w:b/>
          <w:bCs/>
          <w:sz w:val="28"/>
          <w:szCs w:val="28"/>
        </w:rPr>
        <w:t>四、</w:t>
      </w:r>
      <w:r>
        <w:rPr>
          <w:rFonts w:hint="eastAsia" w:asciiTheme="minorEastAsia" w:hAnsiTheme="minorEastAsia" w:cstheme="minorEastAsia"/>
          <w:b/>
          <w:bCs/>
          <w:sz w:val="28"/>
          <w:szCs w:val="28"/>
        </w:rPr>
        <w:t>最高限价</w:t>
      </w:r>
      <w:r>
        <w:rPr>
          <w:rFonts w:hint="eastAsia" w:asciiTheme="minorEastAsia" w:hAnsiTheme="minorEastAsia" w:cstheme="minorEastAsia"/>
          <w:sz w:val="28"/>
          <w:szCs w:val="28"/>
        </w:rPr>
        <w:t>：按试剂挂网价价格</w:t>
      </w:r>
    </w:p>
    <w:p>
      <w:pPr>
        <w:pStyle w:val="2"/>
        <w:ind w:firstLine="562" w:firstLineChars="200"/>
      </w:pPr>
      <w:r>
        <w:rPr>
          <w:rFonts w:hint="eastAsia" w:ascii="宋体" w:hAnsi="宋体" w:eastAsia="宋体" w:cs="宋体"/>
          <w:b/>
          <w:sz w:val="28"/>
          <w:szCs w:val="28"/>
        </w:rPr>
        <w:t>五、项目内容：</w:t>
      </w:r>
      <w:r>
        <w:rPr>
          <w:rFonts w:hint="eastAsia" w:ascii="宋体" w:hAnsi="宋体" w:eastAsia="宋体" w:cs="宋体"/>
          <w:sz w:val="28"/>
          <w:szCs w:val="28"/>
        </w:rPr>
        <w:t>岳池县人民医院</w:t>
      </w:r>
      <w:r>
        <w:rPr>
          <w:rFonts w:hint="eastAsia" w:cs="黑体" w:asciiTheme="minorEastAsia" w:hAnsiTheme="minorEastAsia"/>
          <w:bCs/>
          <w:sz w:val="28"/>
          <w:szCs w:val="28"/>
        </w:rPr>
        <w:t>胸痛、卒中中心</w:t>
      </w:r>
      <w:r>
        <w:rPr>
          <w:rFonts w:hint="eastAsia" w:cs="黑体" w:asciiTheme="minorEastAsia" w:hAnsiTheme="minorEastAsia"/>
          <w:bCs/>
          <w:sz w:val="28"/>
          <w:szCs w:val="28"/>
          <w:lang w:eastAsia="zh-CN"/>
        </w:rPr>
        <w:t>建设配套</w:t>
      </w:r>
      <w:r>
        <w:rPr>
          <w:rFonts w:hint="eastAsia" w:cs="黑体" w:asciiTheme="minorEastAsia" w:hAnsiTheme="minorEastAsia"/>
          <w:bCs/>
          <w:sz w:val="28"/>
          <w:szCs w:val="28"/>
        </w:rPr>
        <w:t>试剂</w:t>
      </w:r>
      <w:r>
        <w:rPr>
          <w:rFonts w:hint="eastAsia" w:ascii="宋体" w:hAnsi="宋体" w:eastAsia="宋体" w:cs="宋体"/>
          <w:sz w:val="28"/>
          <w:szCs w:val="28"/>
        </w:rPr>
        <w:t>采购项目。</w:t>
      </w:r>
    </w:p>
    <w:p>
      <w:pPr>
        <w:ind w:firstLine="562" w:firstLineChars="200"/>
        <w:rPr>
          <w:rFonts w:asciiTheme="minorEastAsia" w:hAnsiTheme="minorEastAsia" w:cstheme="minorEastAsia"/>
          <w:sz w:val="28"/>
          <w:szCs w:val="28"/>
        </w:rPr>
      </w:pPr>
      <w:r>
        <w:rPr>
          <w:rFonts w:hint="eastAsia" w:ascii="宋体" w:hAnsi="宋体" w:eastAsia="宋体" w:cs="宋体"/>
          <w:b/>
          <w:sz w:val="28"/>
          <w:szCs w:val="28"/>
        </w:rPr>
        <w:t>六、</w:t>
      </w:r>
      <w:r>
        <w:rPr>
          <w:rFonts w:hint="eastAsia" w:ascii="宋体" w:hAnsi="宋体" w:eastAsia="宋体" w:cs="宋体"/>
          <w:b/>
          <w:color w:val="000000"/>
          <w:sz w:val="28"/>
          <w:szCs w:val="28"/>
        </w:rPr>
        <w:t>投标人资格、资质及其他类似效力要求：</w:t>
      </w:r>
      <w:r>
        <w:rPr>
          <w:rFonts w:hint="eastAsia" w:ascii="宋体" w:hAnsi="宋体" w:eastAsia="宋体" w:cs="宋体"/>
          <w:b/>
          <w:color w:val="000000"/>
          <w:sz w:val="28"/>
          <w:szCs w:val="28"/>
        </w:rPr>
        <w:br w:type="textWrapping"/>
      </w:r>
      <w:r>
        <w:rPr>
          <w:rFonts w:hint="eastAsia" w:ascii="宋体" w:hAnsi="宋体" w:eastAsia="宋体" w:cs="宋体"/>
          <w:color w:val="000000"/>
          <w:sz w:val="28"/>
          <w:szCs w:val="28"/>
        </w:rPr>
        <w:t>    （一）投标人资格要求：</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rPr>
        <w:t>   </w:t>
      </w:r>
      <w:r>
        <w:rPr>
          <w:rFonts w:hint="eastAsia" w:asciiTheme="minorEastAsia" w:hAnsiTheme="minorEastAsia" w:cstheme="minorEastAsia"/>
          <w:sz w:val="28"/>
          <w:szCs w:val="28"/>
        </w:rPr>
        <w:t>1、营业执照、组织机构代码证、税务登记证（三证合一只提供营业执照）。（复印件，盖鲜章）；</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2、基本账户开户许可证（复印件，盖鲜章）；</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3、法定代表人资格证明书、委托代理人须提供法定代表人授权委托书原件（附：法定代表人及委托代理人身份证复印件）；</w:t>
      </w:r>
    </w:p>
    <w:p>
      <w:pPr>
        <w:pStyle w:val="35"/>
        <w:spacing w:line="240" w:lineRule="auto"/>
        <w:ind w:firstLine="560"/>
        <w:rPr>
          <w:rFonts w:ascii="宋体" w:hAnsi="宋体" w:cs="宋体"/>
          <w:color w:val="000000"/>
          <w:sz w:val="28"/>
          <w:szCs w:val="28"/>
        </w:rPr>
      </w:pPr>
      <w:r>
        <w:rPr>
          <w:rFonts w:hint="eastAsia" w:asciiTheme="minorEastAsia" w:hAnsiTheme="minorEastAsia" w:eastAsiaTheme="minorEastAsia" w:cstheme="minorEastAsia"/>
          <w:color w:val="000000"/>
          <w:sz w:val="28"/>
          <w:szCs w:val="28"/>
        </w:rPr>
        <w:t>4、</w:t>
      </w:r>
      <w:r>
        <w:rPr>
          <w:rFonts w:hint="eastAsia" w:ascii="宋体" w:hAnsi="宋体" w:cs="宋体"/>
          <w:color w:val="000000"/>
          <w:sz w:val="28"/>
          <w:szCs w:val="28"/>
        </w:rPr>
        <w:t>提供2019年度财务报表或财务报告制度。新成立公司不提供但必须提供承诺函原件；</w:t>
      </w:r>
    </w:p>
    <w:p>
      <w:pPr>
        <w:pStyle w:val="35"/>
        <w:spacing w:line="240" w:lineRule="auto"/>
        <w:ind w:firstLine="560"/>
        <w:rPr>
          <w:rFonts w:asciiTheme="minorEastAsia" w:hAnsiTheme="minorEastAsia" w:eastAsiaTheme="minorEastAsia" w:cstheme="minorEastAsia"/>
          <w:color w:val="000000"/>
          <w:sz w:val="28"/>
          <w:szCs w:val="28"/>
        </w:rPr>
      </w:pPr>
      <w:r>
        <w:rPr>
          <w:rFonts w:hint="eastAsia" w:ascii="宋体" w:hAnsi="宋体" w:cs="宋体"/>
          <w:color w:val="000000"/>
          <w:sz w:val="28"/>
          <w:szCs w:val="28"/>
        </w:rPr>
        <w:t>5、2019年度以来任意3个月缴纳税收和社保证明（复印件加盖投标公司公章），新成立公司不提供但必须提供承诺函原件。</w:t>
      </w:r>
      <w:r>
        <w:rPr>
          <w:rFonts w:hint="eastAsia" w:ascii="宋体" w:hAnsi="宋体" w:cs="宋体"/>
          <w:color w:val="000000"/>
          <w:sz w:val="28"/>
          <w:szCs w:val="28"/>
        </w:rPr>
        <w:br w:type="textWrapping"/>
      </w:r>
      <w:r>
        <w:rPr>
          <w:rFonts w:hint="eastAsia" w:ascii="宋体" w:hAnsi="宋体" w:cs="宋体"/>
          <w:color w:val="000000"/>
          <w:sz w:val="28"/>
          <w:szCs w:val="28"/>
        </w:rPr>
        <w:t xml:space="preserve">    6</w:t>
      </w:r>
      <w:r>
        <w:rPr>
          <w:rFonts w:hint="eastAsia" w:asciiTheme="minorEastAsia" w:hAnsiTheme="minorEastAsia" w:eastAsiaTheme="minorEastAsia" w:cstheme="minorEastAsia"/>
          <w:color w:val="000000"/>
          <w:sz w:val="28"/>
          <w:szCs w:val="28"/>
        </w:rPr>
        <w:t>、参加本次采购活动前三年内，在经营活动中没有重大违法违规记录(提供书面承诺书)；</w:t>
      </w:r>
    </w:p>
    <w:p>
      <w:pPr>
        <w:pStyle w:val="35"/>
        <w:spacing w:line="240" w:lineRule="auto"/>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7、医疗器械经营许可证、产品注册证；</w:t>
      </w:r>
    </w:p>
    <w:p>
      <w:pPr>
        <w:pStyle w:val="35"/>
        <w:spacing w:line="240" w:lineRule="auto"/>
        <w:ind w:firstLine="56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7、符合《政府采购法第二十二条》相关规定。</w:t>
      </w:r>
    </w:p>
    <w:p>
      <w:p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七、报名方式、时间、地点、</w:t>
      </w:r>
      <w:r>
        <w:rPr>
          <w:rFonts w:hint="eastAsia" w:ascii="宋体" w:hAnsi="宋体" w:eastAsia="宋体" w:cs="宋体"/>
          <w:b/>
          <w:bCs/>
          <w:sz w:val="28"/>
          <w:szCs w:val="28"/>
        </w:rPr>
        <w:t>竞争性磋商文件获取方式</w:t>
      </w:r>
      <w:r>
        <w:rPr>
          <w:rFonts w:hint="eastAsia" w:ascii="宋体" w:hAnsi="宋体" w:eastAsia="宋体" w:cs="宋体"/>
          <w:b/>
          <w:sz w:val="28"/>
          <w:szCs w:val="28"/>
        </w:rPr>
        <w:t>：</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1、报名时提交资料：</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（1）营业执照复印件、</w:t>
      </w:r>
      <w:r>
        <w:rPr>
          <w:rFonts w:hint="eastAsia" w:asciiTheme="minorEastAsia" w:hAnsiTheme="minorEastAsia" w:cstheme="minorEastAsia"/>
          <w:color w:val="000000"/>
          <w:sz w:val="28"/>
          <w:szCs w:val="28"/>
        </w:rPr>
        <w:t>医疗器械经营许可证</w:t>
      </w:r>
      <w:r>
        <w:rPr>
          <w:rFonts w:hint="eastAsia" w:ascii="宋体" w:hAnsi="宋体" w:eastAsia="宋体" w:cs="宋体"/>
          <w:sz w:val="28"/>
          <w:szCs w:val="28"/>
        </w:rPr>
        <w:t>复印件、法定代表人身份证复印件、授权代表身份证复印件、法定代表人授权书原件（盖鲜章）。</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（2）报名时需到岳池县人民医院医学装备科现场报名。</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 xml:space="preserve">2、报名时间：2020年06月 </w:t>
      </w:r>
      <w:r>
        <w:rPr>
          <w:rFonts w:hint="eastAsia" w:ascii="宋体" w:hAnsi="宋体" w:eastAsia="宋体" w:cs="宋体"/>
          <w:sz w:val="28"/>
          <w:szCs w:val="28"/>
          <w:lang w:val="en-US" w:eastAsia="zh-CN"/>
        </w:rPr>
        <w:t>15</w:t>
      </w:r>
      <w:r>
        <w:rPr>
          <w:rFonts w:hint="eastAsia" w:ascii="宋体" w:hAnsi="宋体" w:eastAsia="宋体" w:cs="宋体"/>
          <w:sz w:val="28"/>
          <w:szCs w:val="28"/>
        </w:rPr>
        <w:t xml:space="preserve"> 日----2020年06月</w:t>
      </w:r>
      <w:r>
        <w:rPr>
          <w:rFonts w:hint="eastAsia" w:ascii="宋体" w:hAnsi="宋体" w:eastAsia="宋体" w:cs="宋体"/>
          <w:sz w:val="28"/>
          <w:szCs w:val="28"/>
          <w:lang w:val="en-US" w:eastAsia="zh-CN"/>
        </w:rPr>
        <w:t>16</w:t>
      </w:r>
      <w:r>
        <w:rPr>
          <w:rFonts w:hint="eastAsia" w:ascii="宋体" w:hAnsi="宋体" w:eastAsia="宋体" w:cs="宋体"/>
          <w:sz w:val="28"/>
          <w:szCs w:val="28"/>
        </w:rPr>
        <w:t xml:space="preserve"> 日(工作日9:00-11:00,15:00-17:00)。 </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3、报名地点：岳池县人民医院门诊楼八楼医学装备科（岳池县九龙镇建设路东段22号），电话：0826-581789。</w:t>
      </w:r>
    </w:p>
    <w:p>
      <w:pPr>
        <w:pStyle w:val="2"/>
        <w:ind w:firstLine="560" w:firstLineChars="200"/>
        <w:rPr>
          <w:rFonts w:eastAsia="宋体"/>
        </w:rPr>
      </w:pPr>
      <w:r>
        <w:rPr>
          <w:rFonts w:hint="eastAsia" w:ascii="宋体" w:hAnsi="宋体" w:eastAsia="宋体" w:cs="宋体"/>
          <w:sz w:val="28"/>
          <w:szCs w:val="28"/>
        </w:rPr>
        <w:t>4、竞争性谈判文件获取方式：网上下载</w:t>
      </w:r>
    </w:p>
    <w:p>
      <w:p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八、开标时间及地点</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1、开标时间：2020年06月   日 15:00 。</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2、开标地点：岳池县人民医院门诊六楼敬业厅。</w:t>
      </w:r>
    </w:p>
    <w:p>
      <w:pPr>
        <w:pStyle w:val="2"/>
        <w:ind w:firstLine="562" w:firstLineChars="200"/>
        <w:rPr>
          <w:rFonts w:eastAsia="宋体"/>
          <w:b/>
          <w:bCs/>
        </w:rPr>
      </w:pPr>
      <w:r>
        <w:rPr>
          <w:rFonts w:hint="eastAsia" w:ascii="宋体" w:hAnsi="宋体" w:eastAsia="宋体" w:cs="宋体"/>
          <w:b/>
          <w:bCs/>
          <w:sz w:val="28"/>
          <w:szCs w:val="28"/>
        </w:rPr>
        <w:t>九、本项目不接受联合体投标</w:t>
      </w:r>
    </w:p>
    <w:p>
      <w:p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十、本次开标联系事宜</w:t>
      </w:r>
    </w:p>
    <w:p>
      <w:pPr>
        <w:spacing w:line="500" w:lineRule="exact"/>
        <w:ind w:firstLine="840" w:firstLineChars="300"/>
        <w:rPr>
          <w:rFonts w:ascii="宋体" w:hAnsi="宋体" w:eastAsia="宋体" w:cs="宋体"/>
          <w:sz w:val="28"/>
          <w:szCs w:val="28"/>
        </w:rPr>
      </w:pPr>
      <w:r>
        <w:rPr>
          <w:rFonts w:hint="eastAsia" w:ascii="宋体" w:hAnsi="宋体" w:eastAsia="宋体" w:cs="宋体"/>
          <w:sz w:val="28"/>
          <w:szCs w:val="28"/>
        </w:rPr>
        <w:t>联系人：岳池县人民医院医学装备科 </w:t>
      </w:r>
    </w:p>
    <w:p>
      <w:pPr>
        <w:spacing w:line="500" w:lineRule="exact"/>
        <w:ind w:firstLine="1960" w:firstLineChars="700"/>
        <w:rPr>
          <w:rFonts w:ascii="宋体" w:hAnsi="宋体" w:eastAsia="宋体" w:cs="宋体"/>
          <w:sz w:val="28"/>
          <w:szCs w:val="28"/>
        </w:rPr>
      </w:pPr>
      <w:r>
        <w:rPr>
          <w:rFonts w:hint="eastAsia" w:ascii="宋体" w:hAnsi="宋体" w:eastAsia="宋体" w:cs="宋体"/>
          <w:sz w:val="28"/>
          <w:szCs w:val="28"/>
        </w:rPr>
        <w:t>李先生      电话：0826-5681789</w:t>
      </w:r>
    </w:p>
    <w:p>
      <w:p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监督部门：岳池县人民医院纪委 电话：0826-5271369</w:t>
      </w:r>
    </w:p>
    <w:p>
      <w:pPr>
        <w:spacing w:line="500" w:lineRule="exact"/>
        <w:ind w:left="420" w:leftChars="200" w:firstLine="281" w:firstLineChars="100"/>
        <w:rPr>
          <w:rFonts w:ascii="宋体" w:hAnsi="宋体" w:eastAsia="宋体" w:cs="宋体"/>
          <w:b/>
          <w:sz w:val="28"/>
          <w:szCs w:val="28"/>
        </w:rPr>
      </w:pPr>
      <w:r>
        <w:rPr>
          <w:rFonts w:hint="eastAsia" w:ascii="宋体" w:hAnsi="宋体" w:eastAsia="宋体" w:cs="宋体"/>
          <w:b/>
          <w:sz w:val="28"/>
          <w:szCs w:val="28"/>
        </w:rPr>
        <w:t>十一、评审</w:t>
      </w:r>
    </w:p>
    <w:p>
      <w:pPr>
        <w:numPr>
          <w:ilvl w:val="0"/>
          <w:numId w:val="2"/>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评审小组成员：</w:t>
      </w:r>
    </w:p>
    <w:p>
      <w:pPr>
        <w:spacing w:line="500" w:lineRule="exact"/>
        <w:ind w:left="480" w:firstLine="280" w:firstLineChars="100"/>
        <w:rPr>
          <w:rFonts w:ascii="宋体" w:hAnsi="宋体" w:eastAsia="宋体" w:cs="宋体"/>
          <w:sz w:val="28"/>
          <w:szCs w:val="28"/>
        </w:rPr>
      </w:pPr>
      <w:r>
        <w:rPr>
          <w:rFonts w:hint="eastAsia" w:ascii="宋体" w:hAnsi="宋体" w:eastAsia="宋体" w:cs="宋体"/>
          <w:sz w:val="28"/>
          <w:szCs w:val="28"/>
        </w:rPr>
        <w:t>竞争性谈判小组由政府采购专家库专家、相关专业技术人员组成。</w:t>
      </w:r>
    </w:p>
    <w:p>
      <w:pPr>
        <w:numPr>
          <w:ilvl w:val="0"/>
          <w:numId w:val="2"/>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投标人：参加本次竞争性谈判的投标人代表应是单位法定代表人或委托代理人。</w:t>
      </w:r>
    </w:p>
    <w:p>
      <w:pPr>
        <w:numPr>
          <w:ilvl w:val="0"/>
          <w:numId w:val="2"/>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评标方法：最低价评标办法</w:t>
      </w:r>
    </w:p>
    <w:p>
      <w:pPr>
        <w:numPr>
          <w:ilvl w:val="0"/>
          <w:numId w:val="2"/>
        </w:numPr>
        <w:spacing w:line="500" w:lineRule="exact"/>
        <w:ind w:firstLine="562" w:firstLineChars="200"/>
        <w:rPr>
          <w:rFonts w:ascii="宋体" w:hAnsi="宋体" w:eastAsia="宋体" w:cs="宋体"/>
          <w:b/>
          <w:sz w:val="28"/>
          <w:szCs w:val="28"/>
        </w:rPr>
      </w:pPr>
      <w:r>
        <w:rPr>
          <w:rFonts w:hint="eastAsia" w:ascii="宋体" w:hAnsi="宋体" w:eastAsia="宋体" w:cs="宋体"/>
          <w:b/>
          <w:sz w:val="28"/>
          <w:szCs w:val="28"/>
        </w:rPr>
        <w:t>评审结果网上公示3个工作日后通知成交供应商签定采购合同。</w:t>
      </w:r>
    </w:p>
    <w:p>
      <w:pPr>
        <w:spacing w:line="500" w:lineRule="exact"/>
        <w:ind w:left="420" w:leftChars="200"/>
        <w:rPr>
          <w:rFonts w:ascii="宋体" w:hAnsi="宋体" w:eastAsia="宋体" w:cs="宋体"/>
          <w:b/>
          <w:sz w:val="28"/>
          <w:szCs w:val="28"/>
        </w:rPr>
      </w:pPr>
      <w:r>
        <w:rPr>
          <w:rFonts w:hint="eastAsia" w:ascii="宋体" w:hAnsi="宋体" w:eastAsia="宋体" w:cs="宋体"/>
          <w:b/>
          <w:sz w:val="28"/>
          <w:szCs w:val="28"/>
        </w:rPr>
        <w:t>十二、签订合同</w:t>
      </w:r>
    </w:p>
    <w:p>
      <w:pPr>
        <w:numPr>
          <w:ilvl w:val="0"/>
          <w:numId w:val="3"/>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合同将授予其响应性文件符合《竞争性谈判文件》要求、能圆满地履行合同、对采购人最为有利的投标人。</w:t>
      </w:r>
    </w:p>
    <w:p>
      <w:pPr>
        <w:numPr>
          <w:ilvl w:val="0"/>
          <w:numId w:val="3"/>
        </w:numPr>
        <w:autoSpaceDE w:val="0"/>
        <w:autoSpaceDN w:val="0"/>
        <w:adjustRightInd w:val="0"/>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采购人向成交投标人发出成交通知书。</w:t>
      </w:r>
    </w:p>
    <w:p>
      <w:pPr>
        <w:numPr>
          <w:ilvl w:val="0"/>
          <w:numId w:val="3"/>
        </w:numPr>
        <w:autoSpaceDE w:val="0"/>
        <w:autoSpaceDN w:val="0"/>
        <w:adjustRightInd w:val="0"/>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成交投标人应按成交通知规定的时间、地点就采购成交内容与采购人指定机构签订合同。成交投标人不能按照竞争性谈判成交内容签订合同的，采购人有权取消成交投标人中选资格，并由成交投标人自行承担由此产生的不利影响。</w:t>
      </w:r>
    </w:p>
    <w:p>
      <w:pPr>
        <w:numPr>
          <w:ilvl w:val="0"/>
          <w:numId w:val="3"/>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成交投标人无正当理由拒签合同的，采购人有权将其列入投标人黑名单；给采购人造成的损失超过投标保证金数额的，成交投标人还应当对超过部分予以赔偿。</w:t>
      </w:r>
    </w:p>
    <w:p>
      <w:pPr>
        <w:spacing w:line="500" w:lineRule="exact"/>
        <w:ind w:left="420" w:leftChars="200"/>
        <w:rPr>
          <w:rFonts w:ascii="宋体" w:hAnsi="宋体" w:eastAsia="宋体" w:cs="宋体"/>
          <w:b/>
          <w:sz w:val="28"/>
          <w:szCs w:val="28"/>
        </w:rPr>
      </w:pPr>
      <w:r>
        <w:rPr>
          <w:rFonts w:hint="eastAsia" w:ascii="宋体" w:hAnsi="宋体" w:eastAsia="宋体" w:cs="宋体"/>
          <w:b/>
          <w:sz w:val="28"/>
          <w:szCs w:val="28"/>
        </w:rPr>
        <w:t>十三、采购人有权终止本次采购活动的情形</w:t>
      </w:r>
    </w:p>
    <w:p>
      <w:pPr>
        <w:numPr>
          <w:ilvl w:val="0"/>
          <w:numId w:val="4"/>
        </w:numPr>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投标人的报价均超过了采购预算，采购人不能支付的；</w:t>
      </w:r>
    </w:p>
    <w:p>
      <w:pPr>
        <w:numPr>
          <w:ilvl w:val="0"/>
          <w:numId w:val="4"/>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因重大变故，采购任务取消的；</w:t>
      </w:r>
    </w:p>
    <w:p>
      <w:pPr>
        <w:numPr>
          <w:ilvl w:val="0"/>
          <w:numId w:val="4"/>
        </w:numPr>
        <w:autoSpaceDE w:val="0"/>
        <w:autoSpaceDN w:val="0"/>
        <w:adjustRightInd w:val="0"/>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成交投标人未按中标通知规定的内容与采购人签订合同的；</w:t>
      </w:r>
    </w:p>
    <w:p>
      <w:pPr>
        <w:numPr>
          <w:ilvl w:val="0"/>
          <w:numId w:val="4"/>
        </w:numPr>
        <w:autoSpaceDE w:val="0"/>
        <w:autoSpaceDN w:val="0"/>
        <w:adjustRightInd w:val="0"/>
        <w:spacing w:line="500" w:lineRule="exact"/>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投标人提供的资料虚假，或出现影响采购公正的违法、违规行为的</w:t>
      </w:r>
    </w:p>
    <w:p>
      <w:pPr>
        <w:spacing w:line="500" w:lineRule="exact"/>
        <w:ind w:left="420" w:leftChars="200"/>
        <w:rPr>
          <w:rFonts w:ascii="宋体" w:hAnsi="宋体" w:eastAsia="宋体" w:cs="宋体"/>
          <w:b/>
          <w:sz w:val="28"/>
          <w:szCs w:val="28"/>
        </w:rPr>
      </w:pPr>
      <w:r>
        <w:rPr>
          <w:rFonts w:hint="eastAsia" w:ascii="宋体" w:hAnsi="宋体" w:eastAsia="宋体" w:cs="宋体"/>
          <w:b/>
          <w:sz w:val="28"/>
          <w:szCs w:val="28"/>
        </w:rPr>
        <w:t>十四、质疑和投诉</w:t>
      </w:r>
    </w:p>
    <w:p>
      <w:pPr>
        <w:numPr>
          <w:ilvl w:val="0"/>
          <w:numId w:val="5"/>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投标人认为采购文件、采购过程和成交结果使自己的合法权益受到损害的，可以在知道或者应知其权益受到损害之日起7个工作日内，以书面形式向采购人提出质疑，但需对质疑内容的真实性承担责任。</w:t>
      </w:r>
    </w:p>
    <w:p>
      <w:pPr>
        <w:numPr>
          <w:ilvl w:val="0"/>
          <w:numId w:val="5"/>
        </w:numPr>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采购人在收到投标人的书面质疑后7个工作日内做出答复，并以书面形式通知投标人，但答复的内容不涉及商业秘密。</w:t>
      </w:r>
    </w:p>
    <w:p>
      <w:pPr>
        <w:widowControl/>
        <w:spacing w:line="500" w:lineRule="exact"/>
        <w:ind w:firstLine="560" w:firstLineChars="200"/>
        <w:rPr>
          <w:rFonts w:ascii="宋体" w:hAnsi="宋体" w:eastAsia="宋体" w:cs="宋体"/>
          <w:sz w:val="28"/>
          <w:szCs w:val="28"/>
        </w:rPr>
      </w:pPr>
      <w:r>
        <w:rPr>
          <w:rFonts w:hint="eastAsia" w:ascii="宋体" w:hAnsi="宋体" w:eastAsia="宋体" w:cs="宋体"/>
          <w:sz w:val="28"/>
          <w:szCs w:val="28"/>
        </w:rPr>
        <w:t>投标人对采购人的答复不满意或者采购人未在规定的时间内做出答复的，可以在答复期满后15个工作日内向采购人监督部门投诉，投诉电话：0826-5271369。</w:t>
      </w:r>
    </w:p>
    <w:p>
      <w:pPr>
        <w:spacing w:line="500" w:lineRule="exact"/>
        <w:ind w:left="420" w:leftChars="200"/>
        <w:rPr>
          <w:rFonts w:ascii="宋体" w:hAnsi="宋体" w:eastAsia="宋体" w:cs="宋体"/>
          <w:b/>
          <w:sz w:val="28"/>
          <w:szCs w:val="28"/>
        </w:rPr>
      </w:pPr>
      <w:r>
        <w:rPr>
          <w:rFonts w:hint="eastAsia" w:ascii="宋体" w:hAnsi="宋体" w:eastAsia="宋体" w:cs="宋体"/>
          <w:b/>
          <w:sz w:val="28"/>
          <w:szCs w:val="28"/>
        </w:rPr>
        <w:t>十五、争议解决方式</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采购过程中产生争议的，双方可协商解决。协商不成的，应向采购人所在地人民法院提起诉讼解决。</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
      <w:pPr>
        <w:pStyle w:val="3"/>
        <w:numPr>
          <w:ilvl w:val="0"/>
          <w:numId w:val="6"/>
        </w:numPr>
        <w:jc w:val="center"/>
        <w:rPr>
          <w:rFonts w:ascii="宋体" w:hAnsi="宋体" w:cs="宋体"/>
          <w:sz w:val="28"/>
          <w:szCs w:val="28"/>
          <w:lang w:val="zh-CN"/>
        </w:rPr>
      </w:pPr>
      <w:bookmarkStart w:id="8" w:name="_Toc38301332"/>
      <w:r>
        <w:rPr>
          <w:rFonts w:hint="eastAsia" w:ascii="宋体" w:hAnsi="宋体" w:cs="宋体"/>
          <w:sz w:val="28"/>
          <w:szCs w:val="28"/>
          <w:lang w:val="zh-CN"/>
        </w:rPr>
        <w:t>采购项目技术要求</w:t>
      </w:r>
      <w:bookmarkEnd w:id="8"/>
    </w:p>
    <w:p>
      <w:pPr>
        <w:pStyle w:val="3"/>
        <w:spacing w:before="0" w:after="0" w:line="500" w:lineRule="exact"/>
        <w:ind w:firstLine="562" w:firstLineChars="200"/>
        <w:rPr>
          <w:rFonts w:ascii="宋体" w:hAnsi="宋体" w:cs="宋体"/>
          <w:bCs/>
          <w:kern w:val="2"/>
          <w:sz w:val="28"/>
          <w:szCs w:val="28"/>
          <w:lang w:val="zh-CN"/>
        </w:rPr>
      </w:pPr>
      <w:bookmarkStart w:id="9" w:name="_Toc38301333"/>
      <w:r>
        <w:rPr>
          <w:rFonts w:hint="eastAsia" w:ascii="宋体" w:hAnsi="宋体" w:cs="宋体"/>
          <w:bCs/>
          <w:kern w:val="2"/>
          <w:sz w:val="28"/>
          <w:szCs w:val="28"/>
          <w:lang w:val="zh-CN"/>
        </w:rPr>
        <w:t>一、项目概述</w:t>
      </w:r>
      <w:bookmarkEnd w:id="9"/>
    </w:p>
    <w:p>
      <w:pPr>
        <w:pStyle w:val="3"/>
        <w:spacing w:before="0" w:after="0" w:line="500" w:lineRule="exact"/>
        <w:ind w:firstLine="560" w:firstLineChars="200"/>
        <w:rPr>
          <w:rFonts w:ascii="宋体" w:hAnsi="宋体" w:cs="宋体"/>
          <w:b w:val="0"/>
          <w:bCs/>
          <w:sz w:val="28"/>
          <w:szCs w:val="28"/>
        </w:rPr>
      </w:pPr>
      <w:bookmarkStart w:id="10" w:name="_Toc38301335"/>
      <w:r>
        <w:rPr>
          <w:rFonts w:hint="eastAsia" w:ascii="宋体" w:hAnsi="宋体" w:cs="宋体"/>
          <w:b w:val="0"/>
          <w:bCs/>
          <w:sz w:val="28"/>
          <w:szCs w:val="28"/>
        </w:rPr>
        <w:t>采购人胸痛、卒中中心</w:t>
      </w:r>
      <w:r>
        <w:rPr>
          <w:rFonts w:hint="eastAsia" w:cs="黑体" w:asciiTheme="minorEastAsia" w:hAnsiTheme="minorEastAsia"/>
          <w:b w:val="0"/>
          <w:bCs w:val="0"/>
          <w:sz w:val="28"/>
          <w:szCs w:val="28"/>
          <w:lang w:eastAsia="zh-CN"/>
        </w:rPr>
        <w:t>建设</w:t>
      </w:r>
      <w:r>
        <w:rPr>
          <w:rFonts w:hint="eastAsia" w:ascii="宋体" w:hAnsi="宋体" w:cs="宋体"/>
          <w:b w:val="0"/>
          <w:bCs/>
          <w:sz w:val="28"/>
          <w:szCs w:val="28"/>
        </w:rPr>
        <w:t>已配置适应</w:t>
      </w:r>
      <w:r>
        <w:rPr>
          <w:rFonts w:hint="eastAsia" w:ascii="宋体" w:hAnsi="宋体" w:cs="宋体"/>
          <w:b w:val="0"/>
          <w:bCs/>
          <w:sz w:val="28"/>
          <w:szCs w:val="28"/>
          <w:lang w:eastAsia="zh-CN"/>
        </w:rPr>
        <w:t>该</w:t>
      </w:r>
      <w:r>
        <w:rPr>
          <w:rFonts w:hint="eastAsia" w:ascii="宋体" w:hAnsi="宋体" w:cs="宋体"/>
          <w:b w:val="0"/>
          <w:bCs/>
          <w:sz w:val="28"/>
          <w:szCs w:val="28"/>
        </w:rPr>
        <w:t>项目</w:t>
      </w:r>
      <w:r>
        <w:rPr>
          <w:rFonts w:hint="eastAsia" w:ascii="宋体" w:hAnsi="宋体" w:cs="宋体"/>
          <w:b w:val="0"/>
          <w:bCs/>
          <w:sz w:val="28"/>
          <w:szCs w:val="28"/>
          <w:lang w:eastAsia="zh-CN"/>
        </w:rPr>
        <w:t>发展</w:t>
      </w:r>
      <w:r>
        <w:rPr>
          <w:rFonts w:hint="eastAsia" w:ascii="宋体" w:hAnsi="宋体" w:cs="宋体"/>
          <w:b w:val="0"/>
          <w:bCs/>
          <w:sz w:val="28"/>
          <w:szCs w:val="28"/>
        </w:rPr>
        <w:t>的</w:t>
      </w:r>
      <w:r>
        <w:rPr>
          <w:rFonts w:hint="eastAsia" w:ascii="宋体" w:hAnsi="宋体" w:cs="宋体"/>
          <w:b w:val="0"/>
          <w:bCs/>
          <w:sz w:val="28"/>
          <w:szCs w:val="28"/>
          <w:lang w:eastAsia="zh-CN"/>
        </w:rPr>
        <w:t>配套</w:t>
      </w:r>
      <w:r>
        <w:rPr>
          <w:rFonts w:hint="eastAsia" w:ascii="宋体" w:hAnsi="宋体" w:cs="宋体"/>
          <w:b w:val="0"/>
          <w:bCs/>
          <w:sz w:val="28"/>
          <w:szCs w:val="28"/>
        </w:rPr>
        <w:t>设备，</w:t>
      </w:r>
      <w:r>
        <w:rPr>
          <w:rFonts w:hint="eastAsia" w:ascii="宋体" w:hAnsi="宋体" w:cs="宋体"/>
          <w:b w:val="0"/>
          <w:bCs/>
          <w:sz w:val="28"/>
          <w:szCs w:val="28"/>
          <w:lang w:eastAsia="zh-CN"/>
        </w:rPr>
        <w:t>按建设</w:t>
      </w:r>
      <w:r>
        <w:rPr>
          <w:rFonts w:hint="eastAsia" w:ascii="宋体" w:hAnsi="宋体" w:cs="宋体"/>
          <w:b w:val="0"/>
          <w:bCs/>
          <w:sz w:val="28"/>
          <w:szCs w:val="28"/>
        </w:rPr>
        <w:t>要求需采购一批与之配套使用的试剂。</w:t>
      </w:r>
    </w:p>
    <w:p>
      <w:pPr>
        <w:pStyle w:val="3"/>
        <w:spacing w:before="0" w:after="0" w:line="500" w:lineRule="exact"/>
        <w:ind w:firstLine="562" w:firstLineChars="200"/>
        <w:rPr>
          <w:rFonts w:ascii="宋体" w:hAnsi="宋体" w:cs="宋体"/>
          <w:bCs/>
          <w:kern w:val="2"/>
          <w:sz w:val="28"/>
          <w:szCs w:val="28"/>
          <w:lang w:val="zh-CN"/>
        </w:rPr>
      </w:pPr>
      <w:r>
        <w:rPr>
          <w:rFonts w:hint="eastAsia" w:ascii="宋体" w:hAnsi="宋体" w:cs="宋体"/>
          <w:bCs/>
          <w:kern w:val="2"/>
          <w:sz w:val="28"/>
          <w:szCs w:val="28"/>
          <w:lang w:val="zh-CN"/>
        </w:rPr>
        <w:t>二、项目要求</w:t>
      </w:r>
      <w:bookmarkEnd w:id="10"/>
    </w:p>
    <w:p>
      <w:pPr>
        <w:spacing w:line="48" w:lineRule="auto"/>
        <w:rPr>
          <w:rFonts w:asciiTheme="majorEastAsia" w:hAnsiTheme="majorEastAsia" w:eastAsiaTheme="majorEastAsia"/>
          <w:b/>
          <w:bCs/>
          <w:sz w:val="28"/>
          <w:szCs w:val="28"/>
        </w:rPr>
      </w:pPr>
      <w:bookmarkStart w:id="11" w:name="_Toc38301336"/>
      <w:r>
        <w:rPr>
          <w:rFonts w:hint="eastAsia" w:cs="宋体" w:asciiTheme="majorEastAsia" w:hAnsiTheme="majorEastAsia" w:eastAsiaTheme="majorEastAsia"/>
          <w:b/>
          <w:sz w:val="28"/>
          <w:szCs w:val="28"/>
          <w:lang w:val="zh-CN"/>
        </w:rPr>
        <w:t>（一）、</w:t>
      </w:r>
      <w:r>
        <w:rPr>
          <w:rFonts w:hint="eastAsia" w:cs="Times New Roman" w:asciiTheme="majorEastAsia" w:hAnsiTheme="majorEastAsia" w:eastAsiaTheme="majorEastAsia"/>
          <w:b/>
          <w:bCs/>
          <w:sz w:val="28"/>
          <w:szCs w:val="28"/>
        </w:rPr>
        <w:t>PT1</w:t>
      </w:r>
      <w:r>
        <w:rPr>
          <w:rFonts w:cs="Times New Roman" w:asciiTheme="majorEastAsia" w:hAnsiTheme="majorEastAsia" w:eastAsiaTheme="majorEastAsia"/>
          <w:b/>
          <w:bCs/>
          <w:sz w:val="28"/>
          <w:szCs w:val="28"/>
        </w:rPr>
        <w:t>000血气</w:t>
      </w:r>
      <w:r>
        <w:rPr>
          <w:rFonts w:hint="eastAsia" w:cs="Times New Roman" w:asciiTheme="majorEastAsia" w:hAnsiTheme="majorEastAsia" w:eastAsiaTheme="majorEastAsia"/>
          <w:b/>
          <w:bCs/>
          <w:sz w:val="28"/>
          <w:szCs w:val="28"/>
        </w:rPr>
        <w:t>分析仪（该设备已配置）</w:t>
      </w:r>
    </w:p>
    <w:p>
      <w:pPr>
        <w:pStyle w:val="3"/>
        <w:spacing w:before="0" w:after="0" w:line="500" w:lineRule="exact"/>
        <w:ind w:firstLine="560" w:firstLineChars="200"/>
        <w:rPr>
          <w:rFonts w:cs="宋体" w:asciiTheme="majorEastAsia" w:hAnsiTheme="majorEastAsia" w:eastAsiaTheme="majorEastAsia"/>
          <w:b w:val="0"/>
          <w:kern w:val="2"/>
          <w:sz w:val="28"/>
          <w:szCs w:val="28"/>
          <w:lang w:val="zh-CN"/>
        </w:rPr>
      </w:pPr>
      <w:r>
        <w:rPr>
          <w:rFonts w:hint="eastAsia" w:cs="宋体" w:asciiTheme="majorEastAsia" w:hAnsiTheme="majorEastAsia" w:eastAsiaTheme="majorEastAsia"/>
          <w:b w:val="0"/>
          <w:kern w:val="2"/>
          <w:sz w:val="28"/>
          <w:szCs w:val="28"/>
          <w:lang w:val="zh-CN"/>
        </w:rPr>
        <w:t>1、PT1000血气分析技术参数</w:t>
      </w:r>
    </w:p>
    <w:tbl>
      <w:tblPr>
        <w:tblStyle w:val="1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066"/>
        <w:gridCol w:w="1949"/>
        <w:gridCol w:w="3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809" w:type="dxa"/>
            <w:vMerge w:val="restart"/>
            <w:tcBorders>
              <w:top w:val="single" w:color="auto" w:sz="4" w:space="0"/>
              <w:left w:val="single" w:color="auto" w:sz="4" w:space="0"/>
              <w:right w:val="single" w:color="auto" w:sz="4" w:space="0"/>
            </w:tcBorders>
            <w:vAlign w:val="center"/>
          </w:tcPr>
          <w:p>
            <w:pPr>
              <w:spacing w:line="48" w:lineRule="auto"/>
              <w:jc w:val="left"/>
              <w:rPr>
                <w:rFonts w:asciiTheme="majorEastAsia" w:hAnsiTheme="majorEastAsia" w:eastAsiaTheme="majorEastAsia"/>
                <w:b/>
                <w:kern w:val="0"/>
                <w:sz w:val="28"/>
                <w:szCs w:val="28"/>
              </w:rPr>
            </w:pPr>
            <w:r>
              <w:rPr>
                <w:rFonts w:cs="Times New Roman" w:asciiTheme="majorEastAsia" w:hAnsiTheme="majorEastAsia" w:eastAsiaTheme="majorEastAsia"/>
                <w:b/>
                <w:kern w:val="0"/>
                <w:sz w:val="28"/>
                <w:szCs w:val="28"/>
              </w:rPr>
              <w:t>可检测参数</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 w:lineRule="auto"/>
              <w:rPr>
                <w:rFonts w:asciiTheme="majorEastAsia" w:hAnsiTheme="majorEastAsia" w:eastAsiaTheme="majorEastAsia"/>
                <w:b/>
                <w:kern w:val="0"/>
                <w:sz w:val="28"/>
                <w:szCs w:val="28"/>
              </w:rPr>
            </w:pPr>
            <w:r>
              <w:rPr>
                <w:rFonts w:cs="Times New Roman" w:asciiTheme="majorEastAsia" w:hAnsiTheme="majorEastAsia" w:eastAsiaTheme="majorEastAsia"/>
                <w:b/>
                <w:kern w:val="0"/>
                <w:sz w:val="28"/>
                <w:szCs w:val="28"/>
              </w:rPr>
              <w:t>参数</w:t>
            </w:r>
          </w:p>
        </w:tc>
        <w:tc>
          <w:tcPr>
            <w:tcW w:w="1949" w:type="dxa"/>
            <w:tcBorders>
              <w:top w:val="single" w:color="auto" w:sz="4" w:space="0"/>
              <w:left w:val="single" w:color="auto" w:sz="4" w:space="0"/>
              <w:bottom w:val="single" w:color="auto" w:sz="4" w:space="0"/>
              <w:right w:val="single" w:color="auto" w:sz="4" w:space="0"/>
            </w:tcBorders>
            <w:vAlign w:val="center"/>
          </w:tcPr>
          <w:p>
            <w:pPr>
              <w:spacing w:line="48" w:lineRule="auto"/>
              <w:jc w:val="center"/>
              <w:rPr>
                <w:rFonts w:asciiTheme="majorEastAsia" w:hAnsiTheme="majorEastAsia" w:eastAsiaTheme="majorEastAsia"/>
                <w:b/>
                <w:kern w:val="0"/>
                <w:sz w:val="28"/>
                <w:szCs w:val="28"/>
              </w:rPr>
            </w:pPr>
            <w:r>
              <w:rPr>
                <w:rFonts w:cs="Times New Roman" w:asciiTheme="majorEastAsia" w:hAnsiTheme="majorEastAsia" w:eastAsiaTheme="majorEastAsia"/>
                <w:b/>
                <w:kern w:val="0"/>
                <w:sz w:val="28"/>
                <w:szCs w:val="28"/>
              </w:rPr>
              <w:t>单位</w:t>
            </w:r>
          </w:p>
        </w:tc>
        <w:tc>
          <w:tcPr>
            <w:tcW w:w="3782" w:type="dxa"/>
            <w:tcBorders>
              <w:top w:val="single" w:color="auto" w:sz="4" w:space="0"/>
              <w:left w:val="single" w:color="auto" w:sz="4" w:space="0"/>
              <w:bottom w:val="single" w:color="auto" w:sz="4" w:space="0"/>
              <w:right w:val="single" w:color="auto" w:sz="4" w:space="0"/>
            </w:tcBorders>
            <w:vAlign w:val="center"/>
          </w:tcPr>
          <w:p>
            <w:pPr>
              <w:spacing w:line="48" w:lineRule="auto"/>
              <w:jc w:val="center"/>
              <w:rPr>
                <w:rFonts w:asciiTheme="majorEastAsia" w:hAnsiTheme="majorEastAsia" w:eastAsiaTheme="majorEastAsia"/>
                <w:b/>
                <w:kern w:val="0"/>
                <w:sz w:val="28"/>
                <w:szCs w:val="28"/>
              </w:rPr>
            </w:pPr>
            <w:r>
              <w:rPr>
                <w:rFonts w:cs="Times New Roman" w:asciiTheme="majorEastAsia" w:hAnsiTheme="majorEastAsia" w:eastAsiaTheme="majorEastAsia"/>
                <w:b/>
                <w:kern w:val="0"/>
                <w:sz w:val="28"/>
                <w:szCs w:val="28"/>
              </w:rPr>
              <w:t>检测范围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809" w:type="dxa"/>
            <w:vMerge w:val="continue"/>
            <w:tcBorders>
              <w:left w:val="single" w:color="auto" w:sz="4" w:space="0"/>
              <w:right w:val="single" w:color="auto" w:sz="4" w:space="0"/>
            </w:tcBorders>
            <w:vAlign w:val="center"/>
          </w:tcPr>
          <w:p>
            <w:pPr>
              <w:widowControl/>
              <w:spacing w:line="48" w:lineRule="auto"/>
              <w:jc w:val="left"/>
              <w:rPr>
                <w:rFonts w:asciiTheme="majorEastAsia" w:hAnsiTheme="majorEastAsia" w:eastAsiaTheme="majorEastAsia"/>
                <w:kern w:val="0"/>
                <w:sz w:val="28"/>
                <w:szCs w:val="28"/>
              </w:rPr>
            </w:pPr>
          </w:p>
        </w:tc>
        <w:tc>
          <w:tcPr>
            <w:tcW w:w="2066" w:type="dxa"/>
            <w:tcBorders>
              <w:top w:val="single" w:color="auto" w:sz="4" w:space="0"/>
              <w:left w:val="single" w:color="auto" w:sz="4" w:space="0"/>
              <w:bottom w:val="single" w:color="auto" w:sz="4" w:space="0"/>
              <w:right w:val="single" w:color="auto" w:sz="4" w:space="0"/>
            </w:tcBorders>
            <w:vAlign w:val="center"/>
          </w:tcPr>
          <w:p>
            <w:pPr>
              <w:spacing w:line="48" w:lineRule="auto"/>
              <w:rPr>
                <w:rFonts w:asciiTheme="majorEastAsia" w:hAnsiTheme="majorEastAsia" w:eastAsiaTheme="majorEastAsia"/>
                <w:kern w:val="0"/>
                <w:sz w:val="28"/>
                <w:szCs w:val="28"/>
              </w:rPr>
            </w:pPr>
            <w:r>
              <w:rPr>
                <w:rFonts w:cs="Times New Roman" w:asciiTheme="majorEastAsia" w:hAnsiTheme="majorEastAsia" w:eastAsiaTheme="majorEastAsia"/>
                <w:sz w:val="28"/>
                <w:szCs w:val="28"/>
              </w:rPr>
              <w:t>pH</w:t>
            </w:r>
          </w:p>
        </w:tc>
        <w:tc>
          <w:tcPr>
            <w:tcW w:w="1949" w:type="dxa"/>
            <w:tcBorders>
              <w:top w:val="single" w:color="auto" w:sz="4" w:space="0"/>
              <w:left w:val="single" w:color="auto" w:sz="4" w:space="0"/>
              <w:bottom w:val="single" w:color="auto" w:sz="4" w:space="0"/>
              <w:right w:val="single" w:color="auto" w:sz="4" w:space="0"/>
            </w:tcBorders>
            <w:vAlign w:val="center"/>
          </w:tcPr>
          <w:p>
            <w:pPr>
              <w:spacing w:line="48" w:lineRule="auto"/>
              <w:jc w:val="center"/>
              <w:rPr>
                <w:rFonts w:asciiTheme="majorEastAsia" w:hAnsiTheme="majorEastAsia" w:eastAsiaTheme="majorEastAsia"/>
                <w:kern w:val="0"/>
                <w:sz w:val="28"/>
                <w:szCs w:val="28"/>
              </w:rPr>
            </w:pPr>
            <w:r>
              <w:rPr>
                <w:rFonts w:cs="Times New Roman" w:asciiTheme="majorEastAsia" w:hAnsiTheme="majorEastAsia" w:eastAsiaTheme="majorEastAsia"/>
                <w:sz w:val="28"/>
                <w:szCs w:val="28"/>
              </w:rPr>
              <w:t>-</w:t>
            </w:r>
          </w:p>
        </w:tc>
        <w:tc>
          <w:tcPr>
            <w:tcW w:w="3782" w:type="dxa"/>
            <w:tcBorders>
              <w:top w:val="single" w:color="auto" w:sz="4" w:space="0"/>
              <w:left w:val="single" w:color="auto" w:sz="4" w:space="0"/>
              <w:bottom w:val="single" w:color="auto" w:sz="4" w:space="0"/>
              <w:right w:val="single" w:color="auto" w:sz="4" w:space="0"/>
            </w:tcBorders>
            <w:vAlign w:val="center"/>
          </w:tcPr>
          <w:p>
            <w:pPr>
              <w:spacing w:line="48" w:lineRule="auto"/>
              <w:jc w:val="center"/>
              <w:rPr>
                <w:rFonts w:asciiTheme="majorEastAsia" w:hAnsiTheme="majorEastAsia" w:eastAsiaTheme="majorEastAsia"/>
                <w:kern w:val="0"/>
                <w:sz w:val="28"/>
                <w:szCs w:val="28"/>
              </w:rPr>
            </w:pPr>
            <w:r>
              <w:rPr>
                <w:rFonts w:cs="Times New Roman" w:asciiTheme="majorEastAsia" w:hAnsiTheme="majorEastAsia" w:eastAsiaTheme="majorEastAsia"/>
                <w:sz w:val="28"/>
                <w:szCs w:val="28"/>
              </w:rPr>
              <w:t>6.8-8.0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809" w:type="dxa"/>
            <w:vMerge w:val="continue"/>
            <w:tcBorders>
              <w:left w:val="single" w:color="auto" w:sz="4" w:space="0"/>
              <w:right w:val="single" w:color="auto" w:sz="4" w:space="0"/>
            </w:tcBorders>
            <w:vAlign w:val="center"/>
          </w:tcPr>
          <w:p>
            <w:pPr>
              <w:widowControl/>
              <w:spacing w:line="48" w:lineRule="auto"/>
              <w:jc w:val="left"/>
              <w:rPr>
                <w:rFonts w:asciiTheme="majorEastAsia" w:hAnsiTheme="majorEastAsia" w:eastAsiaTheme="majorEastAsia"/>
                <w:kern w:val="0"/>
                <w:sz w:val="28"/>
                <w:szCs w:val="28"/>
              </w:rPr>
            </w:pPr>
          </w:p>
        </w:tc>
        <w:tc>
          <w:tcPr>
            <w:tcW w:w="206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kern w:val="0"/>
                <w:sz w:val="28"/>
                <w:szCs w:val="28"/>
              </w:rPr>
            </w:pPr>
            <w:r>
              <w:rPr>
                <w:rFonts w:cs="Times New Roman" w:asciiTheme="majorEastAsia" w:hAnsiTheme="majorEastAsia" w:eastAsiaTheme="majorEastAsia"/>
                <w:sz w:val="28"/>
                <w:szCs w:val="28"/>
              </w:rPr>
              <w:t>pO</w:t>
            </w:r>
            <w:r>
              <w:rPr>
                <w:rFonts w:cs="Times New Roman" w:asciiTheme="majorEastAsia" w:hAnsiTheme="majorEastAsia" w:eastAsiaTheme="majorEastAsia"/>
                <w:sz w:val="28"/>
                <w:szCs w:val="28"/>
                <w:vertAlign w:val="subscript"/>
              </w:rPr>
              <w:t>2</w:t>
            </w:r>
          </w:p>
        </w:tc>
        <w:tc>
          <w:tcPr>
            <w:tcW w:w="194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kern w:val="0"/>
                <w:sz w:val="28"/>
                <w:szCs w:val="28"/>
              </w:rPr>
            </w:pPr>
            <w:r>
              <w:rPr>
                <w:rFonts w:cs="Times New Roman" w:asciiTheme="majorEastAsia" w:hAnsiTheme="majorEastAsia" w:eastAsiaTheme="majorEastAsia"/>
                <w:sz w:val="28"/>
                <w:szCs w:val="28"/>
              </w:rPr>
              <w:t>mmHg</w:t>
            </w:r>
          </w:p>
        </w:tc>
        <w:tc>
          <w:tcPr>
            <w:tcW w:w="3782"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kern w:val="0"/>
                <w:sz w:val="28"/>
                <w:szCs w:val="28"/>
              </w:rPr>
            </w:pPr>
            <w:r>
              <w:rPr>
                <w:rFonts w:cs="Times New Roman" w:asciiTheme="majorEastAsia" w:hAnsiTheme="majorEastAsia" w:eastAsiaTheme="majorEastAsia"/>
                <w:sz w:val="28"/>
                <w:szCs w:val="28"/>
              </w:rPr>
              <w:t>20-600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809" w:type="dxa"/>
            <w:vMerge w:val="continue"/>
            <w:tcBorders>
              <w:left w:val="single" w:color="auto" w:sz="4" w:space="0"/>
              <w:right w:val="single" w:color="auto" w:sz="4" w:space="0"/>
            </w:tcBorders>
            <w:vAlign w:val="center"/>
          </w:tcPr>
          <w:p>
            <w:pPr>
              <w:widowControl/>
              <w:spacing w:line="48" w:lineRule="auto"/>
              <w:jc w:val="left"/>
              <w:rPr>
                <w:rFonts w:asciiTheme="majorEastAsia" w:hAnsiTheme="majorEastAsia" w:eastAsiaTheme="majorEastAsia"/>
                <w:kern w:val="0"/>
                <w:sz w:val="28"/>
                <w:szCs w:val="28"/>
              </w:rPr>
            </w:pPr>
          </w:p>
        </w:tc>
        <w:tc>
          <w:tcPr>
            <w:tcW w:w="206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kern w:val="0"/>
                <w:sz w:val="28"/>
                <w:szCs w:val="28"/>
              </w:rPr>
            </w:pPr>
            <w:r>
              <w:rPr>
                <w:rFonts w:cs="Times New Roman" w:asciiTheme="majorEastAsia" w:hAnsiTheme="majorEastAsia" w:eastAsiaTheme="majorEastAsia"/>
                <w:sz w:val="28"/>
                <w:szCs w:val="28"/>
              </w:rPr>
              <w:t>pCO</w:t>
            </w:r>
            <w:r>
              <w:rPr>
                <w:rFonts w:cs="Times New Roman" w:asciiTheme="majorEastAsia" w:hAnsiTheme="majorEastAsia" w:eastAsiaTheme="majorEastAsia"/>
                <w:sz w:val="28"/>
                <w:szCs w:val="28"/>
                <w:vertAlign w:val="subscript"/>
              </w:rPr>
              <w:t>2</w:t>
            </w:r>
          </w:p>
        </w:tc>
        <w:tc>
          <w:tcPr>
            <w:tcW w:w="194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kern w:val="0"/>
                <w:sz w:val="28"/>
                <w:szCs w:val="28"/>
              </w:rPr>
            </w:pPr>
            <w:r>
              <w:rPr>
                <w:rFonts w:cs="Times New Roman" w:asciiTheme="majorEastAsia" w:hAnsiTheme="majorEastAsia" w:eastAsiaTheme="majorEastAsia"/>
                <w:sz w:val="28"/>
                <w:szCs w:val="28"/>
              </w:rPr>
              <w:t>mmHg</w:t>
            </w:r>
          </w:p>
        </w:tc>
        <w:tc>
          <w:tcPr>
            <w:tcW w:w="3782"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kern w:val="0"/>
                <w:sz w:val="28"/>
                <w:szCs w:val="28"/>
              </w:rPr>
            </w:pPr>
            <w:r>
              <w:rPr>
                <w:rFonts w:cs="Times New Roman" w:asciiTheme="majorEastAsia" w:hAnsiTheme="majorEastAsia" w:eastAsiaTheme="majorEastAsia"/>
                <w:sz w:val="28"/>
                <w:szCs w:val="28"/>
              </w:rPr>
              <w:t>15-130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809" w:type="dxa"/>
            <w:vMerge w:val="continue"/>
            <w:tcBorders>
              <w:left w:val="single" w:color="auto" w:sz="4" w:space="0"/>
              <w:right w:val="single" w:color="auto" w:sz="4" w:space="0"/>
            </w:tcBorders>
            <w:vAlign w:val="center"/>
          </w:tcPr>
          <w:p>
            <w:pPr>
              <w:widowControl/>
              <w:spacing w:line="48" w:lineRule="auto"/>
              <w:jc w:val="left"/>
              <w:rPr>
                <w:rFonts w:asciiTheme="majorEastAsia" w:hAnsiTheme="majorEastAsia" w:eastAsiaTheme="majorEastAsia"/>
                <w:kern w:val="0"/>
                <w:sz w:val="28"/>
                <w:szCs w:val="28"/>
              </w:rPr>
            </w:pPr>
          </w:p>
        </w:tc>
        <w:tc>
          <w:tcPr>
            <w:tcW w:w="206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kern w:val="0"/>
                <w:sz w:val="28"/>
                <w:szCs w:val="28"/>
              </w:rPr>
            </w:pPr>
            <w:r>
              <w:rPr>
                <w:rFonts w:cs="Times New Roman" w:asciiTheme="majorEastAsia" w:hAnsiTheme="majorEastAsia" w:eastAsiaTheme="majorEastAsia"/>
                <w:sz w:val="28"/>
                <w:szCs w:val="28"/>
              </w:rPr>
              <w:t>Na</w:t>
            </w:r>
            <w:r>
              <w:rPr>
                <w:rFonts w:cs="Times New Roman" w:asciiTheme="majorEastAsia" w:hAnsiTheme="majorEastAsia" w:eastAsiaTheme="majorEastAsia"/>
                <w:sz w:val="28"/>
                <w:szCs w:val="28"/>
                <w:vertAlign w:val="superscript"/>
              </w:rPr>
              <w:t>+</w:t>
            </w:r>
          </w:p>
        </w:tc>
        <w:tc>
          <w:tcPr>
            <w:tcW w:w="194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kern w:val="0"/>
                <w:sz w:val="28"/>
                <w:szCs w:val="28"/>
              </w:rPr>
            </w:pPr>
            <w:r>
              <w:rPr>
                <w:rFonts w:cs="Times New Roman" w:asciiTheme="majorEastAsia" w:hAnsiTheme="majorEastAsia" w:eastAsiaTheme="majorEastAsia"/>
                <w:sz w:val="28"/>
                <w:szCs w:val="28"/>
              </w:rPr>
              <w:t>mmol/L</w:t>
            </w:r>
          </w:p>
        </w:tc>
        <w:tc>
          <w:tcPr>
            <w:tcW w:w="3782"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kern w:val="0"/>
                <w:sz w:val="28"/>
                <w:szCs w:val="28"/>
              </w:rPr>
            </w:pPr>
            <w:r>
              <w:rPr>
                <w:rFonts w:cs="Times New Roman" w:asciiTheme="majorEastAsia" w:hAnsiTheme="majorEastAsia" w:eastAsiaTheme="majorEastAsia"/>
                <w:sz w:val="28"/>
                <w:szCs w:val="28"/>
              </w:rPr>
              <w:t>100-180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809" w:type="dxa"/>
            <w:vMerge w:val="continue"/>
            <w:tcBorders>
              <w:left w:val="single" w:color="auto" w:sz="4" w:space="0"/>
              <w:right w:val="single" w:color="auto" w:sz="4" w:space="0"/>
            </w:tcBorders>
            <w:vAlign w:val="center"/>
          </w:tcPr>
          <w:p>
            <w:pPr>
              <w:widowControl/>
              <w:spacing w:line="48" w:lineRule="auto"/>
              <w:jc w:val="left"/>
              <w:rPr>
                <w:rFonts w:asciiTheme="majorEastAsia" w:hAnsiTheme="majorEastAsia" w:eastAsiaTheme="majorEastAsia"/>
                <w:kern w:val="0"/>
                <w:sz w:val="28"/>
                <w:szCs w:val="28"/>
              </w:rPr>
            </w:pPr>
          </w:p>
        </w:tc>
        <w:tc>
          <w:tcPr>
            <w:tcW w:w="206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kern w:val="0"/>
                <w:sz w:val="28"/>
                <w:szCs w:val="28"/>
              </w:rPr>
            </w:pPr>
            <w:r>
              <w:rPr>
                <w:rFonts w:cs="Times New Roman" w:asciiTheme="majorEastAsia" w:hAnsiTheme="majorEastAsia" w:eastAsiaTheme="majorEastAsia"/>
                <w:sz w:val="28"/>
                <w:szCs w:val="28"/>
              </w:rPr>
              <w:t>K</w:t>
            </w:r>
            <w:r>
              <w:rPr>
                <w:rFonts w:cs="Times New Roman" w:asciiTheme="majorEastAsia" w:hAnsiTheme="majorEastAsia" w:eastAsiaTheme="majorEastAsia"/>
                <w:sz w:val="28"/>
                <w:szCs w:val="28"/>
                <w:vertAlign w:val="superscript"/>
              </w:rPr>
              <w:t>+</w:t>
            </w:r>
          </w:p>
        </w:tc>
        <w:tc>
          <w:tcPr>
            <w:tcW w:w="194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kern w:val="0"/>
                <w:sz w:val="28"/>
                <w:szCs w:val="28"/>
              </w:rPr>
            </w:pPr>
            <w:r>
              <w:rPr>
                <w:rFonts w:cs="Times New Roman" w:asciiTheme="majorEastAsia" w:hAnsiTheme="majorEastAsia" w:eastAsiaTheme="majorEastAsia"/>
                <w:sz w:val="28"/>
                <w:szCs w:val="28"/>
              </w:rPr>
              <w:t>mmol/L</w:t>
            </w:r>
          </w:p>
        </w:tc>
        <w:tc>
          <w:tcPr>
            <w:tcW w:w="3782"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kern w:val="0"/>
                <w:sz w:val="28"/>
                <w:szCs w:val="28"/>
              </w:rPr>
            </w:pPr>
            <w:r>
              <w:rPr>
                <w:rFonts w:cs="Times New Roman" w:asciiTheme="majorEastAsia" w:hAnsiTheme="majorEastAsia" w:eastAsiaTheme="majorEastAsia"/>
                <w:sz w:val="28"/>
                <w:szCs w:val="28"/>
              </w:rPr>
              <w:t>2.0-9.0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809" w:type="dxa"/>
            <w:vMerge w:val="continue"/>
            <w:tcBorders>
              <w:left w:val="single" w:color="auto" w:sz="4" w:space="0"/>
              <w:right w:val="single" w:color="auto" w:sz="4" w:space="0"/>
            </w:tcBorders>
            <w:vAlign w:val="center"/>
          </w:tcPr>
          <w:p>
            <w:pPr>
              <w:widowControl/>
              <w:spacing w:line="48" w:lineRule="auto"/>
              <w:jc w:val="left"/>
              <w:rPr>
                <w:rFonts w:asciiTheme="majorEastAsia" w:hAnsiTheme="majorEastAsia" w:eastAsiaTheme="majorEastAsia"/>
                <w:kern w:val="0"/>
                <w:sz w:val="28"/>
                <w:szCs w:val="28"/>
              </w:rPr>
            </w:pPr>
          </w:p>
        </w:tc>
        <w:tc>
          <w:tcPr>
            <w:tcW w:w="206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kern w:val="0"/>
                <w:sz w:val="28"/>
                <w:szCs w:val="28"/>
              </w:rPr>
            </w:pPr>
            <w:r>
              <w:rPr>
                <w:rFonts w:cs="Times New Roman" w:asciiTheme="majorEastAsia" w:hAnsiTheme="majorEastAsia" w:eastAsiaTheme="majorEastAsia"/>
                <w:sz w:val="28"/>
                <w:szCs w:val="28"/>
              </w:rPr>
              <w:t>Ca</w:t>
            </w:r>
            <w:r>
              <w:rPr>
                <w:rFonts w:cs="Times New Roman" w:asciiTheme="majorEastAsia" w:hAnsiTheme="majorEastAsia" w:eastAsiaTheme="majorEastAsia"/>
                <w:sz w:val="28"/>
                <w:szCs w:val="28"/>
                <w:vertAlign w:val="superscript"/>
              </w:rPr>
              <w:t>++</w:t>
            </w:r>
          </w:p>
        </w:tc>
        <w:tc>
          <w:tcPr>
            <w:tcW w:w="194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kern w:val="0"/>
                <w:sz w:val="28"/>
                <w:szCs w:val="28"/>
              </w:rPr>
            </w:pPr>
            <w:r>
              <w:rPr>
                <w:rFonts w:cs="Times New Roman" w:asciiTheme="majorEastAsia" w:hAnsiTheme="majorEastAsia" w:eastAsiaTheme="majorEastAsia"/>
                <w:sz w:val="28"/>
                <w:szCs w:val="28"/>
              </w:rPr>
              <w:t>mmol/L</w:t>
            </w:r>
          </w:p>
        </w:tc>
        <w:tc>
          <w:tcPr>
            <w:tcW w:w="3782"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kern w:val="0"/>
                <w:sz w:val="28"/>
                <w:szCs w:val="28"/>
              </w:rPr>
            </w:pPr>
            <w:r>
              <w:rPr>
                <w:rFonts w:cs="Times New Roman" w:asciiTheme="majorEastAsia" w:hAnsiTheme="majorEastAsia" w:eastAsiaTheme="majorEastAsia"/>
                <w:sz w:val="28"/>
                <w:szCs w:val="28"/>
              </w:rPr>
              <w:t>0.25-2.5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809" w:type="dxa"/>
            <w:vMerge w:val="continue"/>
            <w:tcBorders>
              <w:left w:val="single" w:color="auto" w:sz="4" w:space="0"/>
              <w:right w:val="single" w:color="auto" w:sz="4" w:space="0"/>
            </w:tcBorders>
            <w:vAlign w:val="center"/>
          </w:tcPr>
          <w:p>
            <w:pPr>
              <w:widowControl/>
              <w:spacing w:line="48" w:lineRule="auto"/>
              <w:jc w:val="left"/>
              <w:rPr>
                <w:rFonts w:asciiTheme="majorEastAsia" w:hAnsiTheme="majorEastAsia" w:eastAsiaTheme="majorEastAsia"/>
                <w:kern w:val="0"/>
                <w:sz w:val="28"/>
                <w:szCs w:val="28"/>
              </w:rPr>
            </w:pPr>
          </w:p>
        </w:tc>
        <w:tc>
          <w:tcPr>
            <w:tcW w:w="206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kern w:val="0"/>
                <w:sz w:val="28"/>
                <w:szCs w:val="28"/>
              </w:rPr>
            </w:pPr>
            <w:r>
              <w:rPr>
                <w:rFonts w:cs="Times New Roman" w:asciiTheme="majorEastAsia" w:hAnsiTheme="majorEastAsia" w:eastAsiaTheme="majorEastAsia"/>
                <w:sz w:val="28"/>
                <w:szCs w:val="28"/>
              </w:rPr>
              <w:t>Cl</w:t>
            </w:r>
            <w:r>
              <w:rPr>
                <w:rFonts w:cs="Times New Roman" w:asciiTheme="majorEastAsia" w:hAnsiTheme="majorEastAsia" w:eastAsiaTheme="majorEastAsia"/>
                <w:sz w:val="28"/>
                <w:szCs w:val="28"/>
                <w:vertAlign w:val="superscript"/>
              </w:rPr>
              <w:t>－</w:t>
            </w:r>
          </w:p>
        </w:tc>
        <w:tc>
          <w:tcPr>
            <w:tcW w:w="194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kern w:val="0"/>
                <w:sz w:val="28"/>
                <w:szCs w:val="28"/>
              </w:rPr>
            </w:pPr>
            <w:r>
              <w:rPr>
                <w:rFonts w:cs="Times New Roman" w:asciiTheme="majorEastAsia" w:hAnsiTheme="majorEastAsia" w:eastAsiaTheme="majorEastAsia"/>
                <w:sz w:val="28"/>
                <w:szCs w:val="28"/>
              </w:rPr>
              <w:t>mmol/L</w:t>
            </w:r>
          </w:p>
        </w:tc>
        <w:tc>
          <w:tcPr>
            <w:tcW w:w="3782"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kern w:val="0"/>
                <w:sz w:val="28"/>
                <w:szCs w:val="28"/>
              </w:rPr>
            </w:pPr>
            <w:r>
              <w:rPr>
                <w:rFonts w:cs="Times New Roman" w:asciiTheme="majorEastAsia" w:hAnsiTheme="majorEastAsia" w:eastAsiaTheme="majorEastAsia"/>
                <w:sz w:val="28"/>
                <w:szCs w:val="28"/>
              </w:rPr>
              <w:t>70-150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809" w:type="dxa"/>
            <w:vMerge w:val="continue"/>
            <w:tcBorders>
              <w:left w:val="single" w:color="auto" w:sz="4" w:space="0"/>
              <w:right w:val="single" w:color="auto" w:sz="4" w:space="0"/>
            </w:tcBorders>
            <w:vAlign w:val="center"/>
          </w:tcPr>
          <w:p>
            <w:pPr>
              <w:widowControl/>
              <w:spacing w:line="48" w:lineRule="auto"/>
              <w:jc w:val="left"/>
              <w:rPr>
                <w:rFonts w:asciiTheme="majorEastAsia" w:hAnsiTheme="majorEastAsia" w:eastAsiaTheme="majorEastAsia"/>
                <w:kern w:val="0"/>
                <w:sz w:val="28"/>
                <w:szCs w:val="28"/>
              </w:rPr>
            </w:pPr>
          </w:p>
        </w:tc>
        <w:tc>
          <w:tcPr>
            <w:tcW w:w="206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 w:val="28"/>
                <w:szCs w:val="28"/>
              </w:rPr>
            </w:pPr>
            <w:r>
              <w:rPr>
                <w:rFonts w:cs="Times New Roman" w:asciiTheme="majorEastAsia" w:hAnsiTheme="majorEastAsia" w:eastAsiaTheme="majorEastAsia"/>
                <w:sz w:val="28"/>
                <w:szCs w:val="28"/>
              </w:rPr>
              <w:t>Glu</w:t>
            </w:r>
          </w:p>
        </w:tc>
        <w:tc>
          <w:tcPr>
            <w:tcW w:w="194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kern w:val="0"/>
                <w:sz w:val="28"/>
                <w:szCs w:val="28"/>
              </w:rPr>
            </w:pPr>
            <w:r>
              <w:rPr>
                <w:rFonts w:cs="Times New Roman" w:asciiTheme="majorEastAsia" w:hAnsiTheme="majorEastAsia" w:eastAsiaTheme="majorEastAsia"/>
                <w:sz w:val="28"/>
                <w:szCs w:val="28"/>
              </w:rPr>
              <w:t>mmol/L</w:t>
            </w:r>
          </w:p>
        </w:tc>
        <w:tc>
          <w:tcPr>
            <w:tcW w:w="3782"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kern w:val="0"/>
                <w:sz w:val="28"/>
                <w:szCs w:val="28"/>
              </w:rPr>
            </w:pPr>
            <w:r>
              <w:rPr>
                <w:rFonts w:cs="Times New Roman" w:asciiTheme="majorEastAsia" w:hAnsiTheme="majorEastAsia" w:eastAsiaTheme="majorEastAsia"/>
                <w:sz w:val="28"/>
                <w:szCs w:val="28"/>
              </w:rPr>
              <w:t>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809" w:type="dxa"/>
            <w:vMerge w:val="continue"/>
            <w:tcBorders>
              <w:left w:val="single" w:color="auto" w:sz="4" w:space="0"/>
              <w:right w:val="single" w:color="auto" w:sz="4" w:space="0"/>
            </w:tcBorders>
            <w:vAlign w:val="center"/>
          </w:tcPr>
          <w:p>
            <w:pPr>
              <w:widowControl/>
              <w:spacing w:line="48" w:lineRule="auto"/>
              <w:jc w:val="left"/>
              <w:rPr>
                <w:rFonts w:asciiTheme="majorEastAsia" w:hAnsiTheme="majorEastAsia" w:eastAsiaTheme="majorEastAsia"/>
                <w:kern w:val="0"/>
                <w:sz w:val="28"/>
                <w:szCs w:val="28"/>
              </w:rPr>
            </w:pPr>
          </w:p>
        </w:tc>
        <w:tc>
          <w:tcPr>
            <w:tcW w:w="206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 w:val="28"/>
                <w:szCs w:val="28"/>
              </w:rPr>
            </w:pPr>
            <w:r>
              <w:rPr>
                <w:rFonts w:cs="Times New Roman" w:asciiTheme="majorEastAsia" w:hAnsiTheme="majorEastAsia" w:eastAsiaTheme="majorEastAsia"/>
                <w:sz w:val="28"/>
                <w:szCs w:val="28"/>
              </w:rPr>
              <w:t>Lac</w:t>
            </w:r>
          </w:p>
        </w:tc>
        <w:tc>
          <w:tcPr>
            <w:tcW w:w="194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kern w:val="0"/>
                <w:sz w:val="28"/>
                <w:szCs w:val="28"/>
              </w:rPr>
            </w:pPr>
            <w:r>
              <w:rPr>
                <w:rFonts w:cs="Times New Roman" w:asciiTheme="majorEastAsia" w:hAnsiTheme="majorEastAsia" w:eastAsiaTheme="majorEastAsia"/>
                <w:sz w:val="28"/>
                <w:szCs w:val="28"/>
              </w:rPr>
              <w:t>mmol/L</w:t>
            </w:r>
          </w:p>
        </w:tc>
        <w:tc>
          <w:tcPr>
            <w:tcW w:w="3782"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kern w:val="0"/>
                <w:sz w:val="28"/>
                <w:szCs w:val="28"/>
              </w:rPr>
            </w:pPr>
            <w:r>
              <w:rPr>
                <w:rFonts w:cs="Times New Roman" w:asciiTheme="majorEastAsia" w:hAnsiTheme="majorEastAsia" w:eastAsiaTheme="majorEastAsia"/>
                <w:sz w:val="28"/>
                <w:szCs w:val="28"/>
              </w:rPr>
              <w:t>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1809" w:type="dxa"/>
            <w:vMerge w:val="continue"/>
            <w:tcBorders>
              <w:left w:val="single" w:color="auto" w:sz="4" w:space="0"/>
              <w:bottom w:val="single" w:color="auto" w:sz="4" w:space="0"/>
              <w:right w:val="single" w:color="auto" w:sz="4" w:space="0"/>
            </w:tcBorders>
            <w:vAlign w:val="center"/>
          </w:tcPr>
          <w:p>
            <w:pPr>
              <w:widowControl/>
              <w:spacing w:line="48" w:lineRule="auto"/>
              <w:jc w:val="left"/>
              <w:rPr>
                <w:rFonts w:asciiTheme="majorEastAsia" w:hAnsiTheme="majorEastAsia" w:eastAsiaTheme="majorEastAsia"/>
                <w:kern w:val="0"/>
                <w:sz w:val="28"/>
                <w:szCs w:val="28"/>
              </w:rPr>
            </w:pPr>
          </w:p>
        </w:tc>
        <w:tc>
          <w:tcPr>
            <w:tcW w:w="2066"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sz w:val="28"/>
                <w:szCs w:val="28"/>
              </w:rPr>
            </w:pPr>
            <w:r>
              <w:rPr>
                <w:rFonts w:cs="Times New Roman" w:asciiTheme="majorEastAsia" w:hAnsiTheme="majorEastAsia" w:eastAsiaTheme="majorEastAsia"/>
                <w:sz w:val="28"/>
                <w:szCs w:val="28"/>
              </w:rPr>
              <w:t>Hematocrit</w:t>
            </w:r>
          </w:p>
        </w:tc>
        <w:tc>
          <w:tcPr>
            <w:tcW w:w="1949"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kern w:val="0"/>
                <w:sz w:val="28"/>
                <w:szCs w:val="28"/>
              </w:rPr>
            </w:pPr>
            <w:r>
              <w:rPr>
                <w:rFonts w:cs="Times New Roman" w:asciiTheme="majorEastAsia" w:hAnsiTheme="majorEastAsia" w:eastAsiaTheme="majorEastAsia"/>
                <w:sz w:val="28"/>
                <w:szCs w:val="28"/>
              </w:rPr>
              <w:t>%PCV</w:t>
            </w:r>
          </w:p>
        </w:tc>
        <w:tc>
          <w:tcPr>
            <w:tcW w:w="3782"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kern w:val="0"/>
                <w:sz w:val="28"/>
                <w:szCs w:val="28"/>
              </w:rPr>
            </w:pPr>
            <w:r>
              <w:rPr>
                <w:rFonts w:cs="Times New Roman" w:asciiTheme="majorEastAsia" w:hAnsiTheme="majorEastAsia" w:eastAsiaTheme="majorEastAsia"/>
                <w:sz w:val="28"/>
                <w:szCs w:val="28"/>
              </w:rPr>
              <w:t>20%-70%</w:t>
            </w:r>
          </w:p>
        </w:tc>
      </w:tr>
    </w:tbl>
    <w:p>
      <w:pPr>
        <w:pStyle w:val="2"/>
        <w:rPr>
          <w:rFonts w:hint="eastAsia" w:asciiTheme="majorEastAsia" w:hAnsiTheme="majorEastAsia" w:eastAsiaTheme="majorEastAsia"/>
          <w:sz w:val="28"/>
          <w:szCs w:val="28"/>
          <w:lang w:val="zh-CN"/>
        </w:rPr>
      </w:pPr>
    </w:p>
    <w:p>
      <w:pPr>
        <w:pStyle w:val="2"/>
        <w:rPr>
          <w:rFonts w:asciiTheme="majorEastAsia" w:hAnsiTheme="majorEastAsia" w:eastAsiaTheme="majorEastAsia"/>
          <w:sz w:val="28"/>
          <w:szCs w:val="28"/>
          <w:lang w:val="zh-CN"/>
        </w:rPr>
      </w:pPr>
      <w:r>
        <w:rPr>
          <w:rFonts w:hint="eastAsia" w:asciiTheme="majorEastAsia" w:hAnsiTheme="majorEastAsia" w:eastAsiaTheme="majorEastAsia"/>
          <w:sz w:val="28"/>
          <w:szCs w:val="28"/>
          <w:lang w:val="zh-CN"/>
        </w:rPr>
        <w:t>2、配套试剂要求</w:t>
      </w:r>
    </w:p>
    <w:p>
      <w:pPr>
        <w:rPr>
          <w:rFonts w:asciiTheme="majorEastAsia" w:hAnsiTheme="majorEastAsia" w:eastAsiaTheme="majorEastAsia"/>
          <w:sz w:val="28"/>
          <w:szCs w:val="28"/>
          <w:lang w:val="zh-CN"/>
        </w:rPr>
      </w:pPr>
    </w:p>
    <w:p>
      <w:pPr>
        <w:pStyle w:val="2"/>
        <w:rPr>
          <w:rFonts w:asciiTheme="majorEastAsia" w:hAnsiTheme="majorEastAsia" w:eastAsiaTheme="majorEastAsia"/>
          <w:sz w:val="28"/>
          <w:szCs w:val="28"/>
          <w:lang w:val="zh-CN"/>
        </w:rPr>
      </w:pPr>
    </w:p>
    <w:tbl>
      <w:tblPr>
        <w:tblStyle w:val="14"/>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9"/>
        <w:gridCol w:w="132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vAlign w:val="center"/>
          </w:tcPr>
          <w:p>
            <w:pPr>
              <w:spacing w:line="48" w:lineRule="auto"/>
              <w:rPr>
                <w:rFonts w:asciiTheme="majorEastAsia" w:hAnsiTheme="majorEastAsia" w:eastAsiaTheme="majorEastAsia"/>
                <w:sz w:val="28"/>
                <w:szCs w:val="28"/>
              </w:rPr>
            </w:pPr>
            <w:r>
              <w:rPr>
                <w:rFonts w:cs="Times New Roman" w:asciiTheme="majorEastAsia" w:hAnsiTheme="majorEastAsia" w:eastAsiaTheme="majorEastAsia"/>
                <w:sz w:val="28"/>
                <w:szCs w:val="28"/>
              </w:rPr>
              <w:t>试剂</w:t>
            </w:r>
            <w:r>
              <w:rPr>
                <w:rFonts w:hint="eastAsia" w:cs="Times New Roman" w:asciiTheme="majorEastAsia" w:hAnsiTheme="majorEastAsia" w:eastAsiaTheme="majorEastAsia"/>
                <w:sz w:val="28"/>
                <w:szCs w:val="28"/>
              </w:rPr>
              <w:t>盒</w:t>
            </w:r>
          </w:p>
        </w:tc>
        <w:tc>
          <w:tcPr>
            <w:tcW w:w="1328" w:type="dxa"/>
            <w:vAlign w:val="center"/>
          </w:tcPr>
          <w:p>
            <w:pPr>
              <w:jc w:val="center"/>
              <w:rPr>
                <w:rFonts w:asciiTheme="majorEastAsia" w:hAnsiTheme="majorEastAsia" w:eastAsiaTheme="majorEastAsia"/>
                <w:sz w:val="28"/>
                <w:szCs w:val="28"/>
              </w:rPr>
            </w:pPr>
            <w:r>
              <w:rPr>
                <w:rFonts w:asciiTheme="majorEastAsia" w:hAnsiTheme="majorEastAsia" w:eastAsiaTheme="majorEastAsia"/>
                <w:sz w:val="28"/>
                <w:szCs w:val="28"/>
              </w:rPr>
              <w:t>PT-10</w:t>
            </w:r>
          </w:p>
        </w:tc>
        <w:tc>
          <w:tcPr>
            <w:tcW w:w="6520" w:type="dxa"/>
            <w:vAlign w:val="center"/>
          </w:tcPr>
          <w:p>
            <w:pPr>
              <w:jc w:val="center"/>
              <w:rPr>
                <w:rFonts w:asciiTheme="majorEastAsia" w:hAnsiTheme="majorEastAsia" w:eastAsiaTheme="majorEastAsia"/>
                <w:sz w:val="28"/>
                <w:szCs w:val="28"/>
              </w:rPr>
            </w:pPr>
            <w:r>
              <w:rPr>
                <w:rFonts w:asciiTheme="majorEastAsia" w:hAnsiTheme="majorEastAsia" w:eastAsiaTheme="majorEastAsia"/>
                <w:sz w:val="28"/>
                <w:szCs w:val="28"/>
              </w:rPr>
              <w:t>pH</w:t>
            </w:r>
            <w:r>
              <w:rPr>
                <w:rFonts w:hint="eastAsia" w:asciiTheme="majorEastAsia" w:hAnsiTheme="majorEastAsia" w:eastAsiaTheme="majorEastAsia"/>
                <w:sz w:val="28"/>
                <w:szCs w:val="28"/>
              </w:rPr>
              <w:t>，</w:t>
            </w:r>
            <w:r>
              <w:rPr>
                <w:rFonts w:asciiTheme="majorEastAsia" w:hAnsiTheme="majorEastAsia" w:eastAsiaTheme="majorEastAsia"/>
                <w:sz w:val="28"/>
                <w:szCs w:val="28"/>
              </w:rPr>
              <w:t>pCO</w:t>
            </w:r>
            <w:r>
              <w:rPr>
                <w:rFonts w:asciiTheme="majorEastAsia" w:hAnsiTheme="majorEastAsia" w:eastAsiaTheme="majorEastAsia"/>
                <w:sz w:val="28"/>
                <w:szCs w:val="28"/>
                <w:vertAlign w:val="subscript"/>
              </w:rPr>
              <w:t>2</w:t>
            </w:r>
            <w:r>
              <w:rPr>
                <w:rFonts w:hint="eastAsia" w:asciiTheme="majorEastAsia" w:hAnsiTheme="majorEastAsia" w:eastAsiaTheme="majorEastAsia"/>
                <w:sz w:val="28"/>
                <w:szCs w:val="28"/>
              </w:rPr>
              <w:t>，</w:t>
            </w:r>
            <w:r>
              <w:rPr>
                <w:rFonts w:asciiTheme="majorEastAsia" w:hAnsiTheme="majorEastAsia" w:eastAsiaTheme="majorEastAsia"/>
                <w:sz w:val="28"/>
                <w:szCs w:val="28"/>
              </w:rPr>
              <w:t>pO</w:t>
            </w:r>
            <w:r>
              <w:rPr>
                <w:rFonts w:asciiTheme="majorEastAsia" w:hAnsiTheme="majorEastAsia" w:eastAsiaTheme="majorEastAsia"/>
                <w:sz w:val="28"/>
                <w:szCs w:val="28"/>
                <w:vertAlign w:val="subscript"/>
              </w:rPr>
              <w:t>2</w:t>
            </w:r>
            <w:r>
              <w:rPr>
                <w:rFonts w:hint="eastAsia" w:asciiTheme="majorEastAsia" w:hAnsiTheme="majorEastAsia" w:eastAsiaTheme="majorEastAsia"/>
                <w:sz w:val="28"/>
                <w:szCs w:val="28"/>
              </w:rPr>
              <w:t>，</w:t>
            </w:r>
            <w:r>
              <w:rPr>
                <w:rFonts w:asciiTheme="majorEastAsia" w:hAnsiTheme="majorEastAsia" w:eastAsiaTheme="majorEastAsia"/>
                <w:sz w:val="28"/>
                <w:szCs w:val="28"/>
              </w:rPr>
              <w:t>Na</w:t>
            </w:r>
            <w:r>
              <w:rPr>
                <w:rFonts w:asciiTheme="majorEastAsia" w:hAnsiTheme="majorEastAsia" w:eastAsiaTheme="majorEastAsia"/>
                <w:sz w:val="28"/>
                <w:szCs w:val="28"/>
                <w:vertAlign w:val="superscript"/>
              </w:rPr>
              <w:t>+</w:t>
            </w:r>
            <w:r>
              <w:rPr>
                <w:rFonts w:hint="eastAsia" w:asciiTheme="majorEastAsia" w:hAnsiTheme="majorEastAsia" w:eastAsiaTheme="majorEastAsia"/>
                <w:sz w:val="28"/>
                <w:szCs w:val="28"/>
              </w:rPr>
              <w:t>，</w:t>
            </w:r>
            <w:r>
              <w:rPr>
                <w:rFonts w:asciiTheme="majorEastAsia" w:hAnsiTheme="majorEastAsia" w:eastAsiaTheme="majorEastAsia"/>
                <w:sz w:val="28"/>
                <w:szCs w:val="28"/>
              </w:rPr>
              <w:t>K</w:t>
            </w:r>
            <w:r>
              <w:rPr>
                <w:rFonts w:asciiTheme="majorEastAsia" w:hAnsiTheme="majorEastAsia" w:eastAsiaTheme="majorEastAsia"/>
                <w:sz w:val="28"/>
                <w:szCs w:val="28"/>
                <w:vertAlign w:val="superscript"/>
              </w:rPr>
              <w:t>+</w:t>
            </w:r>
            <w:r>
              <w:rPr>
                <w:rFonts w:hint="eastAsia" w:asciiTheme="majorEastAsia" w:hAnsiTheme="majorEastAsia" w:eastAsiaTheme="majorEastAsia"/>
                <w:sz w:val="28"/>
                <w:szCs w:val="28"/>
              </w:rPr>
              <w:t>，</w:t>
            </w:r>
            <w:r>
              <w:rPr>
                <w:rFonts w:asciiTheme="majorEastAsia" w:hAnsiTheme="majorEastAsia" w:eastAsiaTheme="majorEastAsia"/>
                <w:sz w:val="28"/>
                <w:szCs w:val="28"/>
              </w:rPr>
              <w:t>Ca</w:t>
            </w:r>
            <w:r>
              <w:rPr>
                <w:rFonts w:asciiTheme="majorEastAsia" w:hAnsiTheme="majorEastAsia" w:eastAsiaTheme="majorEastAsia"/>
                <w:sz w:val="28"/>
                <w:szCs w:val="28"/>
                <w:vertAlign w:val="superscript"/>
              </w:rPr>
              <w:t>++</w:t>
            </w:r>
            <w:r>
              <w:rPr>
                <w:rFonts w:hint="eastAsia" w:asciiTheme="majorEastAsia" w:hAnsiTheme="majorEastAsia" w:eastAsiaTheme="majorEastAsia"/>
                <w:sz w:val="28"/>
                <w:szCs w:val="28"/>
              </w:rPr>
              <w:t>，</w:t>
            </w:r>
            <w:r>
              <w:rPr>
                <w:rFonts w:asciiTheme="majorEastAsia" w:hAnsiTheme="majorEastAsia" w:eastAsiaTheme="majorEastAsia"/>
                <w:sz w:val="28"/>
                <w:szCs w:val="28"/>
              </w:rPr>
              <w:t>Cl</w:t>
            </w:r>
            <w:r>
              <w:rPr>
                <w:rFonts w:asciiTheme="majorEastAsia" w:hAnsiTheme="majorEastAsia" w:eastAsiaTheme="majorEastAsia"/>
                <w:sz w:val="28"/>
                <w:szCs w:val="28"/>
                <w:vertAlign w:val="superscript"/>
              </w:rPr>
              <w:t>-</w:t>
            </w:r>
            <w:r>
              <w:rPr>
                <w:rFonts w:hint="eastAsia" w:asciiTheme="majorEastAsia" w:hAnsiTheme="majorEastAsia" w:eastAsiaTheme="majorEastAsia"/>
                <w:sz w:val="28"/>
                <w:szCs w:val="28"/>
              </w:rPr>
              <w:t>，</w:t>
            </w:r>
            <w:r>
              <w:rPr>
                <w:rFonts w:asciiTheme="majorEastAsia" w:hAnsiTheme="majorEastAsia" w:eastAsiaTheme="majorEastAsia"/>
                <w:sz w:val="28"/>
                <w:szCs w:val="28"/>
              </w:rPr>
              <w:t>Glu</w:t>
            </w:r>
            <w:r>
              <w:rPr>
                <w:rFonts w:hint="eastAsia" w:asciiTheme="majorEastAsia" w:hAnsiTheme="majorEastAsia" w:eastAsiaTheme="majorEastAsia"/>
                <w:sz w:val="28"/>
                <w:szCs w:val="28"/>
              </w:rPr>
              <w:t>，</w:t>
            </w:r>
            <w:r>
              <w:rPr>
                <w:rFonts w:asciiTheme="majorEastAsia" w:hAnsiTheme="majorEastAsia" w:eastAsiaTheme="majorEastAsia"/>
                <w:sz w:val="28"/>
                <w:szCs w:val="28"/>
              </w:rPr>
              <w:t>Lac</w:t>
            </w:r>
            <w:r>
              <w:rPr>
                <w:rFonts w:hint="eastAsia" w:asciiTheme="majorEastAsia" w:hAnsiTheme="majorEastAsia" w:eastAsiaTheme="majorEastAsia"/>
                <w:sz w:val="28"/>
                <w:szCs w:val="28"/>
              </w:rPr>
              <w:t>，</w:t>
            </w:r>
            <w:r>
              <w:rPr>
                <w:rFonts w:asciiTheme="majorEastAsia" w:hAnsiTheme="majorEastAsia" w:eastAsiaTheme="majorEastAsia"/>
                <w:sz w:val="28"/>
                <w:szCs w:val="28"/>
              </w:rPr>
              <w:t>Hct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vAlign w:val="center"/>
          </w:tcPr>
          <w:p>
            <w:pPr>
              <w:rPr>
                <w:rFonts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w:t>试剂储存</w:t>
            </w:r>
          </w:p>
        </w:tc>
        <w:tc>
          <w:tcPr>
            <w:tcW w:w="7848" w:type="dxa"/>
            <w:gridSpan w:val="2"/>
            <w:vAlign w:val="center"/>
          </w:tcPr>
          <w:p>
            <w:pPr>
              <w:rPr>
                <w:rFonts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w:t>15~25</w:t>
            </w:r>
            <w:r>
              <w:rPr>
                <w:rFonts w:hint="eastAsia" w:cs="宋体" w:asciiTheme="majorEastAsia" w:hAnsiTheme="majorEastAsia" w:eastAsiaTheme="majorEastAsia"/>
                <w:sz w:val="28"/>
                <w:szCs w:val="28"/>
                <w:highlight w:val="none"/>
              </w:rPr>
              <w:t>℃</w:t>
            </w:r>
            <w:r>
              <w:rPr>
                <w:rFonts w:cs="Times New Roman" w:asciiTheme="majorEastAsia" w:hAnsiTheme="majorEastAsia" w:eastAsiaTheme="majorEastAsia"/>
                <w:sz w:val="28"/>
                <w:szCs w:val="28"/>
                <w:highlight w:val="none"/>
              </w:rPr>
              <w:t>保存，避光防潮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vAlign w:val="center"/>
          </w:tcPr>
          <w:p>
            <w:pPr>
              <w:rPr>
                <w:rFonts w:asciiTheme="majorEastAsia" w:hAnsiTheme="majorEastAsia" w:eastAsiaTheme="majorEastAsia"/>
                <w:sz w:val="28"/>
                <w:szCs w:val="28"/>
              </w:rPr>
            </w:pPr>
            <w:r>
              <w:rPr>
                <w:rFonts w:cs="Times New Roman" w:asciiTheme="majorEastAsia" w:hAnsiTheme="majorEastAsia" w:eastAsiaTheme="majorEastAsia"/>
                <w:sz w:val="28"/>
                <w:szCs w:val="28"/>
              </w:rPr>
              <w:t>试剂规格</w:t>
            </w:r>
          </w:p>
        </w:tc>
        <w:tc>
          <w:tcPr>
            <w:tcW w:w="7848" w:type="dxa"/>
            <w:gridSpan w:val="2"/>
            <w:vAlign w:val="center"/>
          </w:tcPr>
          <w:p>
            <w:pPr>
              <w:rPr>
                <w:rFonts w:asciiTheme="majorEastAsia" w:hAnsiTheme="majorEastAsia" w:eastAsiaTheme="majorEastAsia"/>
                <w:sz w:val="28"/>
                <w:szCs w:val="28"/>
              </w:rPr>
            </w:pPr>
            <w:r>
              <w:rPr>
                <w:rFonts w:cs="Times New Roman" w:asciiTheme="majorEastAsia" w:hAnsiTheme="majorEastAsia" w:eastAsiaTheme="majorEastAsia"/>
                <w:sz w:val="28"/>
                <w:szCs w:val="28"/>
              </w:rPr>
              <w:t>120人份/盒，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vAlign w:val="center"/>
          </w:tcPr>
          <w:p>
            <w:pPr>
              <w:rPr>
                <w:rFonts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w:t>试剂有效期</w:t>
            </w:r>
          </w:p>
        </w:tc>
        <w:tc>
          <w:tcPr>
            <w:tcW w:w="7848" w:type="dxa"/>
            <w:gridSpan w:val="2"/>
            <w:vAlign w:val="center"/>
          </w:tcPr>
          <w:p>
            <w:pPr>
              <w:rPr>
                <w:rFonts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w:t>储存有效期为180天，上机有效期为21天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899" w:type="dxa"/>
            <w:vAlign w:val="center"/>
          </w:tcPr>
          <w:p>
            <w:pPr>
              <w:rPr>
                <w:rFonts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w:t>样本类型</w:t>
            </w:r>
          </w:p>
        </w:tc>
        <w:tc>
          <w:tcPr>
            <w:tcW w:w="7848" w:type="dxa"/>
            <w:gridSpan w:val="2"/>
            <w:vAlign w:val="center"/>
          </w:tcPr>
          <w:p>
            <w:pPr>
              <w:rPr>
                <w:rFonts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w:t>全血（含抗凝），毛细血管血，水溶液，质控液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vAlign w:val="center"/>
          </w:tcPr>
          <w:p>
            <w:pPr>
              <w:rPr>
                <w:rFonts w:asciiTheme="majorEastAsia" w:hAnsiTheme="majorEastAsia" w:eastAsiaTheme="majorEastAsia"/>
                <w:sz w:val="28"/>
                <w:szCs w:val="28"/>
              </w:rPr>
            </w:pPr>
            <w:r>
              <w:rPr>
                <w:rFonts w:cs="Times New Roman" w:asciiTheme="majorEastAsia" w:hAnsiTheme="majorEastAsia" w:eastAsiaTheme="majorEastAsia"/>
                <w:sz w:val="28"/>
                <w:szCs w:val="28"/>
              </w:rPr>
              <w:t>耗血量</w:t>
            </w:r>
          </w:p>
        </w:tc>
        <w:tc>
          <w:tcPr>
            <w:tcW w:w="7848" w:type="dxa"/>
            <w:gridSpan w:val="2"/>
            <w:vAlign w:val="center"/>
          </w:tcPr>
          <w:p>
            <w:pPr>
              <w:rPr>
                <w:rFonts w:asciiTheme="majorEastAsia" w:hAnsiTheme="majorEastAsia" w:eastAsiaTheme="majorEastAsia"/>
                <w:sz w:val="28"/>
                <w:szCs w:val="28"/>
              </w:rPr>
            </w:pPr>
            <w:r>
              <w:rPr>
                <w:rFonts w:cs="Times New Roman" w:asciiTheme="majorEastAsia" w:hAnsiTheme="majorEastAsia" w:eastAsiaTheme="majorEastAsia"/>
                <w:sz w:val="28"/>
                <w:szCs w:val="28"/>
              </w:rPr>
              <w:t>不</w:t>
            </w:r>
            <w:r>
              <w:rPr>
                <w:rFonts w:hint="eastAsia" w:cs="Times New Roman" w:asciiTheme="majorEastAsia" w:hAnsiTheme="majorEastAsia" w:eastAsiaTheme="majorEastAsia"/>
                <w:sz w:val="28"/>
                <w:szCs w:val="28"/>
              </w:rPr>
              <w:t>少</w:t>
            </w:r>
            <w:r>
              <w:rPr>
                <w:rFonts w:cs="Times New Roman" w:asciiTheme="majorEastAsia" w:hAnsiTheme="majorEastAsia" w:eastAsiaTheme="majorEastAsia"/>
                <w:sz w:val="28"/>
                <w:szCs w:val="28"/>
              </w:rPr>
              <w:t xml:space="preserve">于150uL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vMerge w:val="restart"/>
            <w:vAlign w:val="center"/>
          </w:tcPr>
          <w:p>
            <w:pPr>
              <w:spacing w:line="48" w:lineRule="auto"/>
              <w:rPr>
                <w:rFonts w:asciiTheme="majorEastAsia" w:hAnsiTheme="majorEastAsia" w:eastAsiaTheme="majorEastAsia"/>
                <w:sz w:val="28"/>
                <w:szCs w:val="28"/>
              </w:rPr>
            </w:pPr>
            <w:r>
              <w:rPr>
                <w:rFonts w:hint="eastAsia" w:cs="Times New Roman" w:asciiTheme="majorEastAsia" w:hAnsiTheme="majorEastAsia" w:eastAsiaTheme="majorEastAsia"/>
                <w:sz w:val="28"/>
                <w:szCs w:val="28"/>
              </w:rPr>
              <w:t>精密性</w:t>
            </w:r>
          </w:p>
        </w:tc>
        <w:tc>
          <w:tcPr>
            <w:tcW w:w="1328" w:type="dxa"/>
            <w:vAlign w:val="center"/>
          </w:tcPr>
          <w:p>
            <w:pPr>
              <w:spacing w:line="48" w:lineRule="auto"/>
              <w:rPr>
                <w:rFonts w:asciiTheme="majorEastAsia" w:hAnsiTheme="majorEastAsia" w:eastAsiaTheme="majorEastAsia"/>
                <w:sz w:val="28"/>
                <w:szCs w:val="28"/>
              </w:rPr>
            </w:pPr>
            <w:r>
              <w:rPr>
                <w:rFonts w:hint="eastAsia" w:cs="Times New Roman" w:asciiTheme="majorEastAsia" w:hAnsiTheme="majorEastAsia" w:eastAsiaTheme="majorEastAsia"/>
                <w:sz w:val="28"/>
                <w:szCs w:val="28"/>
              </w:rPr>
              <w:t>参数</w:t>
            </w:r>
          </w:p>
        </w:tc>
        <w:tc>
          <w:tcPr>
            <w:tcW w:w="6520" w:type="dxa"/>
            <w:vAlign w:val="center"/>
          </w:tcPr>
          <w:p>
            <w:pPr>
              <w:spacing w:line="48" w:lineRule="auto"/>
              <w:rPr>
                <w:rFonts w:asciiTheme="majorEastAsia" w:hAnsiTheme="majorEastAsia" w:eastAsiaTheme="majorEastAsia"/>
                <w:sz w:val="28"/>
                <w:szCs w:val="28"/>
              </w:rPr>
            </w:pPr>
            <w:r>
              <w:rPr>
                <w:rFonts w:hint="eastAsia" w:cs="Times New Roman" w:asciiTheme="majorEastAsia" w:hAnsiTheme="majorEastAsia" w:eastAsiaTheme="majorEastAsia"/>
                <w:sz w:val="28"/>
                <w:szCs w:val="28"/>
              </w:rPr>
              <w:t>精密度</w:t>
            </w:r>
            <w:r>
              <w:rPr>
                <w:rFonts w:cs="Times New Roman" w:asciiTheme="majorEastAsia" w:hAnsiTheme="majorEastAsia" w:eastAsiaTheme="majorEastAsia"/>
                <w:sz w:val="28"/>
                <w:szCs w:val="28"/>
              </w:rPr>
              <w:t>（</w:t>
            </w:r>
            <w:r>
              <w:rPr>
                <w:rFonts w:hint="eastAsia" w:cs="Times New Roman" w:asciiTheme="majorEastAsia" w:hAnsiTheme="majorEastAsia" w:eastAsiaTheme="majorEastAsia"/>
                <w:sz w:val="28"/>
                <w:szCs w:val="28"/>
              </w:rPr>
              <w:t>CV</w:t>
            </w:r>
            <w:r>
              <w:rPr>
                <w:rFonts w:cs="Times New Roman" w:asciiTheme="majorEastAsia" w:hAnsiTheme="majorEastAsia" w:eastAsiaTheme="major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vMerge w:val="continue"/>
            <w:vAlign w:val="center"/>
          </w:tcPr>
          <w:p>
            <w:pPr>
              <w:spacing w:line="48" w:lineRule="auto"/>
              <w:rPr>
                <w:rFonts w:asciiTheme="majorEastAsia" w:hAnsiTheme="majorEastAsia" w:eastAsiaTheme="majorEastAsia"/>
                <w:sz w:val="28"/>
                <w:szCs w:val="28"/>
              </w:rPr>
            </w:pPr>
          </w:p>
        </w:tc>
        <w:tc>
          <w:tcPr>
            <w:tcW w:w="1328" w:type="dxa"/>
            <w:vAlign w:val="center"/>
          </w:tcPr>
          <w:p>
            <w:pPr>
              <w:rPr>
                <w:rFonts w:asciiTheme="majorEastAsia" w:hAnsiTheme="majorEastAsia" w:eastAsiaTheme="majorEastAsia"/>
                <w:sz w:val="28"/>
                <w:szCs w:val="28"/>
              </w:rPr>
            </w:pPr>
            <w:r>
              <w:rPr>
                <w:rFonts w:cs="Times New Roman" w:asciiTheme="majorEastAsia" w:hAnsiTheme="majorEastAsia" w:eastAsiaTheme="majorEastAsia"/>
                <w:sz w:val="28"/>
                <w:szCs w:val="28"/>
              </w:rPr>
              <w:t>pH</w:t>
            </w:r>
          </w:p>
        </w:tc>
        <w:tc>
          <w:tcPr>
            <w:tcW w:w="6520" w:type="dxa"/>
            <w:vAlign w:val="center"/>
          </w:tcPr>
          <w:p>
            <w:pPr>
              <w:rPr>
                <w:rFonts w:asciiTheme="majorEastAsia" w:hAnsiTheme="majorEastAsia" w:eastAsiaTheme="majorEastAsia"/>
                <w:sz w:val="28"/>
                <w:szCs w:val="28"/>
              </w:rPr>
            </w:pPr>
            <w:r>
              <w:rPr>
                <w:rFonts w:cs="Times New Roman" w:asciiTheme="majorEastAsia" w:hAnsiTheme="majorEastAsia" w:eastAsiaTheme="majorEastAsia"/>
                <w:sz w:val="28"/>
                <w:szCs w:val="28"/>
              </w:rPr>
              <w:t>SD≤0.02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vMerge w:val="continue"/>
            <w:vAlign w:val="center"/>
          </w:tcPr>
          <w:p>
            <w:pPr>
              <w:spacing w:line="48" w:lineRule="auto"/>
              <w:rPr>
                <w:rFonts w:asciiTheme="majorEastAsia" w:hAnsiTheme="majorEastAsia" w:eastAsiaTheme="majorEastAsia"/>
                <w:sz w:val="28"/>
                <w:szCs w:val="28"/>
              </w:rPr>
            </w:pPr>
          </w:p>
        </w:tc>
        <w:tc>
          <w:tcPr>
            <w:tcW w:w="1328" w:type="dxa"/>
            <w:vAlign w:val="center"/>
          </w:tcPr>
          <w:p>
            <w:pPr>
              <w:rPr>
                <w:rFonts w:asciiTheme="majorEastAsia" w:hAnsiTheme="majorEastAsia" w:eastAsiaTheme="majorEastAsia"/>
                <w:sz w:val="28"/>
                <w:szCs w:val="28"/>
              </w:rPr>
            </w:pPr>
            <w:r>
              <w:rPr>
                <w:rFonts w:cs="Times New Roman" w:asciiTheme="majorEastAsia" w:hAnsiTheme="majorEastAsia" w:eastAsiaTheme="majorEastAsia"/>
                <w:sz w:val="28"/>
                <w:szCs w:val="28"/>
              </w:rPr>
              <w:t>pO</w:t>
            </w:r>
            <w:r>
              <w:rPr>
                <w:rFonts w:cs="Times New Roman" w:asciiTheme="majorEastAsia" w:hAnsiTheme="majorEastAsia" w:eastAsiaTheme="majorEastAsia"/>
                <w:sz w:val="28"/>
                <w:szCs w:val="28"/>
                <w:vertAlign w:val="subscript"/>
              </w:rPr>
              <w:t>2</w:t>
            </w:r>
          </w:p>
        </w:tc>
        <w:tc>
          <w:tcPr>
            <w:tcW w:w="6520" w:type="dxa"/>
            <w:vAlign w:val="center"/>
          </w:tcPr>
          <w:p>
            <w:pPr>
              <w:rPr>
                <w:rFonts w:asciiTheme="majorEastAsia" w:hAnsiTheme="majorEastAsia" w:eastAsiaTheme="majorEastAsia"/>
                <w:sz w:val="28"/>
                <w:szCs w:val="28"/>
              </w:rPr>
            </w:pPr>
            <w:r>
              <w:rPr>
                <w:rFonts w:cs="Times New Roman" w:asciiTheme="majorEastAsia" w:hAnsiTheme="majorEastAsia" w:eastAsiaTheme="majorEastAsia"/>
                <w:sz w:val="28"/>
                <w:szCs w:val="28"/>
              </w:rPr>
              <w:t>CV≤7.5%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vMerge w:val="continue"/>
            <w:vAlign w:val="center"/>
          </w:tcPr>
          <w:p>
            <w:pPr>
              <w:spacing w:line="48" w:lineRule="auto"/>
              <w:rPr>
                <w:rFonts w:asciiTheme="majorEastAsia" w:hAnsiTheme="majorEastAsia" w:eastAsiaTheme="majorEastAsia"/>
                <w:sz w:val="28"/>
                <w:szCs w:val="28"/>
              </w:rPr>
            </w:pPr>
          </w:p>
        </w:tc>
        <w:tc>
          <w:tcPr>
            <w:tcW w:w="1328" w:type="dxa"/>
            <w:vAlign w:val="center"/>
          </w:tcPr>
          <w:p>
            <w:pPr>
              <w:rPr>
                <w:rFonts w:asciiTheme="majorEastAsia" w:hAnsiTheme="majorEastAsia" w:eastAsiaTheme="majorEastAsia"/>
                <w:sz w:val="28"/>
                <w:szCs w:val="28"/>
              </w:rPr>
            </w:pPr>
            <w:r>
              <w:rPr>
                <w:rFonts w:cs="Times New Roman" w:asciiTheme="majorEastAsia" w:hAnsiTheme="majorEastAsia" w:eastAsiaTheme="majorEastAsia"/>
                <w:sz w:val="28"/>
                <w:szCs w:val="28"/>
              </w:rPr>
              <w:t>pCO</w:t>
            </w:r>
            <w:r>
              <w:rPr>
                <w:rFonts w:cs="Times New Roman" w:asciiTheme="majorEastAsia" w:hAnsiTheme="majorEastAsia" w:eastAsiaTheme="majorEastAsia"/>
                <w:sz w:val="28"/>
                <w:szCs w:val="28"/>
                <w:vertAlign w:val="subscript"/>
              </w:rPr>
              <w:t>2</w:t>
            </w:r>
          </w:p>
        </w:tc>
        <w:tc>
          <w:tcPr>
            <w:tcW w:w="6520" w:type="dxa"/>
            <w:vAlign w:val="center"/>
          </w:tcPr>
          <w:p>
            <w:pPr>
              <w:rPr>
                <w:rFonts w:asciiTheme="majorEastAsia" w:hAnsiTheme="majorEastAsia" w:eastAsiaTheme="majorEastAsia"/>
                <w:sz w:val="28"/>
                <w:szCs w:val="28"/>
              </w:rPr>
            </w:pPr>
            <w:r>
              <w:rPr>
                <w:rFonts w:cs="Times New Roman" w:asciiTheme="majorEastAsia" w:hAnsiTheme="majorEastAsia" w:eastAsiaTheme="majorEastAsia"/>
                <w:sz w:val="28"/>
                <w:szCs w:val="28"/>
              </w:rPr>
              <w:t>SD≤2.5mmHg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vMerge w:val="continue"/>
            <w:vAlign w:val="center"/>
          </w:tcPr>
          <w:p>
            <w:pPr>
              <w:spacing w:line="48" w:lineRule="auto"/>
              <w:rPr>
                <w:rFonts w:asciiTheme="majorEastAsia" w:hAnsiTheme="majorEastAsia" w:eastAsiaTheme="majorEastAsia"/>
                <w:sz w:val="28"/>
                <w:szCs w:val="28"/>
              </w:rPr>
            </w:pPr>
          </w:p>
        </w:tc>
        <w:tc>
          <w:tcPr>
            <w:tcW w:w="1328" w:type="dxa"/>
            <w:vAlign w:val="center"/>
          </w:tcPr>
          <w:p>
            <w:pPr>
              <w:rPr>
                <w:rFonts w:asciiTheme="majorEastAsia" w:hAnsiTheme="majorEastAsia" w:eastAsiaTheme="majorEastAsia"/>
                <w:sz w:val="28"/>
                <w:szCs w:val="28"/>
              </w:rPr>
            </w:pPr>
            <w:r>
              <w:rPr>
                <w:rFonts w:cs="Times New Roman" w:asciiTheme="majorEastAsia" w:hAnsiTheme="majorEastAsia" w:eastAsiaTheme="majorEastAsia"/>
                <w:sz w:val="28"/>
                <w:szCs w:val="28"/>
              </w:rPr>
              <w:t>Na</w:t>
            </w:r>
            <w:r>
              <w:rPr>
                <w:rFonts w:cs="Times New Roman" w:asciiTheme="majorEastAsia" w:hAnsiTheme="majorEastAsia" w:eastAsiaTheme="majorEastAsia"/>
                <w:sz w:val="28"/>
                <w:szCs w:val="28"/>
                <w:vertAlign w:val="superscript"/>
              </w:rPr>
              <w:t>+</w:t>
            </w:r>
          </w:p>
        </w:tc>
        <w:tc>
          <w:tcPr>
            <w:tcW w:w="6520" w:type="dxa"/>
            <w:vAlign w:val="center"/>
          </w:tcPr>
          <w:p>
            <w:pPr>
              <w:rPr>
                <w:rFonts w:asciiTheme="majorEastAsia" w:hAnsiTheme="majorEastAsia" w:eastAsiaTheme="majorEastAsia"/>
                <w:sz w:val="28"/>
                <w:szCs w:val="28"/>
              </w:rPr>
            </w:pPr>
            <w:r>
              <w:rPr>
                <w:rFonts w:cs="Times New Roman" w:asciiTheme="majorEastAsia" w:hAnsiTheme="majorEastAsia" w:eastAsiaTheme="majorEastAsia"/>
                <w:sz w:val="28"/>
                <w:szCs w:val="28"/>
              </w:rPr>
              <w:t>CV≤1.5%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vMerge w:val="continue"/>
            <w:vAlign w:val="center"/>
          </w:tcPr>
          <w:p>
            <w:pPr>
              <w:spacing w:line="48" w:lineRule="auto"/>
              <w:rPr>
                <w:rFonts w:asciiTheme="majorEastAsia" w:hAnsiTheme="majorEastAsia" w:eastAsiaTheme="majorEastAsia"/>
                <w:sz w:val="28"/>
                <w:szCs w:val="28"/>
              </w:rPr>
            </w:pPr>
          </w:p>
        </w:tc>
        <w:tc>
          <w:tcPr>
            <w:tcW w:w="1328" w:type="dxa"/>
            <w:vAlign w:val="center"/>
          </w:tcPr>
          <w:p>
            <w:pPr>
              <w:rPr>
                <w:rFonts w:asciiTheme="majorEastAsia" w:hAnsiTheme="majorEastAsia" w:eastAsiaTheme="majorEastAsia"/>
                <w:sz w:val="28"/>
                <w:szCs w:val="28"/>
              </w:rPr>
            </w:pPr>
            <w:r>
              <w:rPr>
                <w:rFonts w:cs="Times New Roman" w:asciiTheme="majorEastAsia" w:hAnsiTheme="majorEastAsia" w:eastAsiaTheme="majorEastAsia"/>
                <w:sz w:val="28"/>
                <w:szCs w:val="28"/>
              </w:rPr>
              <w:t>K</w:t>
            </w:r>
            <w:r>
              <w:rPr>
                <w:rFonts w:cs="Times New Roman" w:asciiTheme="majorEastAsia" w:hAnsiTheme="majorEastAsia" w:eastAsiaTheme="majorEastAsia"/>
                <w:sz w:val="28"/>
                <w:szCs w:val="28"/>
                <w:vertAlign w:val="superscript"/>
              </w:rPr>
              <w:t>+</w:t>
            </w:r>
          </w:p>
        </w:tc>
        <w:tc>
          <w:tcPr>
            <w:tcW w:w="6520" w:type="dxa"/>
            <w:vAlign w:val="center"/>
          </w:tcPr>
          <w:p>
            <w:pPr>
              <w:rPr>
                <w:rFonts w:asciiTheme="majorEastAsia" w:hAnsiTheme="majorEastAsia" w:eastAsiaTheme="majorEastAsia"/>
                <w:sz w:val="28"/>
                <w:szCs w:val="28"/>
              </w:rPr>
            </w:pPr>
            <w:r>
              <w:rPr>
                <w:rFonts w:cs="Times New Roman" w:asciiTheme="majorEastAsia" w:hAnsiTheme="majorEastAsia" w:eastAsiaTheme="majorEastAsia"/>
                <w:sz w:val="28"/>
                <w:szCs w:val="28"/>
              </w:rPr>
              <w:t>SD≤0.25mmol/L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vMerge w:val="continue"/>
            <w:vAlign w:val="center"/>
          </w:tcPr>
          <w:p>
            <w:pPr>
              <w:spacing w:line="48" w:lineRule="auto"/>
              <w:rPr>
                <w:rFonts w:asciiTheme="majorEastAsia" w:hAnsiTheme="majorEastAsia" w:eastAsiaTheme="majorEastAsia"/>
                <w:sz w:val="28"/>
                <w:szCs w:val="28"/>
              </w:rPr>
            </w:pPr>
          </w:p>
        </w:tc>
        <w:tc>
          <w:tcPr>
            <w:tcW w:w="1328" w:type="dxa"/>
            <w:vAlign w:val="center"/>
          </w:tcPr>
          <w:p>
            <w:pPr>
              <w:rPr>
                <w:rFonts w:asciiTheme="majorEastAsia" w:hAnsiTheme="majorEastAsia" w:eastAsiaTheme="majorEastAsia"/>
                <w:sz w:val="28"/>
                <w:szCs w:val="28"/>
              </w:rPr>
            </w:pPr>
            <w:r>
              <w:rPr>
                <w:rFonts w:cs="Times New Roman" w:asciiTheme="majorEastAsia" w:hAnsiTheme="majorEastAsia" w:eastAsiaTheme="majorEastAsia"/>
                <w:sz w:val="28"/>
                <w:szCs w:val="28"/>
              </w:rPr>
              <w:t>Ca</w:t>
            </w:r>
            <w:r>
              <w:rPr>
                <w:rFonts w:cs="Times New Roman" w:asciiTheme="majorEastAsia" w:hAnsiTheme="majorEastAsia" w:eastAsiaTheme="majorEastAsia"/>
                <w:sz w:val="28"/>
                <w:szCs w:val="28"/>
                <w:vertAlign w:val="superscript"/>
              </w:rPr>
              <w:t>++</w:t>
            </w:r>
          </w:p>
        </w:tc>
        <w:tc>
          <w:tcPr>
            <w:tcW w:w="6520" w:type="dxa"/>
            <w:vAlign w:val="center"/>
          </w:tcPr>
          <w:p>
            <w:pPr>
              <w:rPr>
                <w:rFonts w:asciiTheme="majorEastAsia" w:hAnsiTheme="majorEastAsia" w:eastAsiaTheme="majorEastAsia"/>
                <w:sz w:val="28"/>
                <w:szCs w:val="28"/>
              </w:rPr>
            </w:pPr>
            <w:r>
              <w:rPr>
                <w:rFonts w:cs="Times New Roman" w:asciiTheme="majorEastAsia" w:hAnsiTheme="majorEastAsia" w:eastAsiaTheme="majorEastAsia"/>
                <w:sz w:val="28"/>
                <w:szCs w:val="28"/>
              </w:rPr>
              <w:t>SD≤0.15mmol/L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vMerge w:val="continue"/>
            <w:vAlign w:val="center"/>
          </w:tcPr>
          <w:p>
            <w:pPr>
              <w:spacing w:line="48" w:lineRule="auto"/>
              <w:rPr>
                <w:rFonts w:asciiTheme="majorEastAsia" w:hAnsiTheme="majorEastAsia" w:eastAsiaTheme="majorEastAsia"/>
                <w:sz w:val="28"/>
                <w:szCs w:val="28"/>
              </w:rPr>
            </w:pPr>
          </w:p>
        </w:tc>
        <w:tc>
          <w:tcPr>
            <w:tcW w:w="1328" w:type="dxa"/>
            <w:vAlign w:val="center"/>
          </w:tcPr>
          <w:p>
            <w:pPr>
              <w:rPr>
                <w:rFonts w:asciiTheme="majorEastAsia" w:hAnsiTheme="majorEastAsia" w:eastAsiaTheme="majorEastAsia"/>
                <w:sz w:val="28"/>
                <w:szCs w:val="28"/>
              </w:rPr>
            </w:pPr>
            <w:r>
              <w:rPr>
                <w:rFonts w:cs="Times New Roman" w:asciiTheme="majorEastAsia" w:hAnsiTheme="majorEastAsia" w:eastAsiaTheme="majorEastAsia"/>
                <w:sz w:val="28"/>
                <w:szCs w:val="28"/>
              </w:rPr>
              <w:t>Cl</w:t>
            </w:r>
            <w:r>
              <w:rPr>
                <w:rFonts w:cs="Times New Roman" w:asciiTheme="majorEastAsia" w:hAnsiTheme="majorEastAsia" w:eastAsiaTheme="majorEastAsia"/>
                <w:sz w:val="28"/>
                <w:szCs w:val="28"/>
                <w:vertAlign w:val="superscript"/>
              </w:rPr>
              <w:t>－</w:t>
            </w:r>
          </w:p>
        </w:tc>
        <w:tc>
          <w:tcPr>
            <w:tcW w:w="6520" w:type="dxa"/>
            <w:vAlign w:val="center"/>
          </w:tcPr>
          <w:p>
            <w:pPr>
              <w:rPr>
                <w:rFonts w:asciiTheme="majorEastAsia" w:hAnsiTheme="majorEastAsia" w:eastAsiaTheme="majorEastAsia"/>
                <w:sz w:val="28"/>
                <w:szCs w:val="28"/>
              </w:rPr>
            </w:pPr>
            <w:r>
              <w:rPr>
                <w:rFonts w:cs="Times New Roman" w:asciiTheme="majorEastAsia" w:hAnsiTheme="majorEastAsia" w:eastAsiaTheme="majorEastAsia"/>
                <w:sz w:val="28"/>
                <w:szCs w:val="28"/>
              </w:rPr>
              <w:t>CV≤5%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vMerge w:val="continue"/>
            <w:vAlign w:val="center"/>
          </w:tcPr>
          <w:p>
            <w:pPr>
              <w:spacing w:line="48" w:lineRule="auto"/>
              <w:rPr>
                <w:rFonts w:asciiTheme="majorEastAsia" w:hAnsiTheme="majorEastAsia" w:eastAsiaTheme="majorEastAsia"/>
                <w:sz w:val="28"/>
                <w:szCs w:val="28"/>
              </w:rPr>
            </w:pPr>
          </w:p>
        </w:tc>
        <w:tc>
          <w:tcPr>
            <w:tcW w:w="1328" w:type="dxa"/>
            <w:vAlign w:val="center"/>
          </w:tcPr>
          <w:p>
            <w:pPr>
              <w:rPr>
                <w:rFonts w:asciiTheme="majorEastAsia" w:hAnsiTheme="majorEastAsia" w:eastAsiaTheme="majorEastAsia"/>
                <w:sz w:val="28"/>
                <w:szCs w:val="28"/>
              </w:rPr>
            </w:pPr>
            <w:r>
              <w:rPr>
                <w:rFonts w:cs="Times New Roman" w:asciiTheme="majorEastAsia" w:hAnsiTheme="majorEastAsia" w:eastAsiaTheme="majorEastAsia"/>
                <w:sz w:val="28"/>
                <w:szCs w:val="28"/>
              </w:rPr>
              <w:t>Glu</w:t>
            </w:r>
          </w:p>
        </w:tc>
        <w:tc>
          <w:tcPr>
            <w:tcW w:w="6520" w:type="dxa"/>
            <w:vAlign w:val="center"/>
          </w:tcPr>
          <w:p>
            <w:pPr>
              <w:rPr>
                <w:rFonts w:asciiTheme="majorEastAsia" w:hAnsiTheme="majorEastAsia" w:eastAsiaTheme="majorEastAsia"/>
                <w:sz w:val="28"/>
                <w:szCs w:val="28"/>
              </w:rPr>
            </w:pPr>
            <w:r>
              <w:rPr>
                <w:rFonts w:cs="Times New Roman" w:asciiTheme="majorEastAsia" w:hAnsiTheme="majorEastAsia" w:eastAsiaTheme="majorEastAsia"/>
                <w:sz w:val="28"/>
                <w:szCs w:val="28"/>
              </w:rPr>
              <w:t>CV≤5%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vMerge w:val="continue"/>
            <w:vAlign w:val="center"/>
          </w:tcPr>
          <w:p>
            <w:pPr>
              <w:spacing w:line="48" w:lineRule="auto"/>
              <w:rPr>
                <w:rFonts w:asciiTheme="majorEastAsia" w:hAnsiTheme="majorEastAsia" w:eastAsiaTheme="majorEastAsia"/>
                <w:sz w:val="28"/>
                <w:szCs w:val="28"/>
              </w:rPr>
            </w:pPr>
          </w:p>
        </w:tc>
        <w:tc>
          <w:tcPr>
            <w:tcW w:w="1328" w:type="dxa"/>
            <w:vAlign w:val="center"/>
          </w:tcPr>
          <w:p>
            <w:pPr>
              <w:rPr>
                <w:rFonts w:asciiTheme="majorEastAsia" w:hAnsiTheme="majorEastAsia" w:eastAsiaTheme="majorEastAsia"/>
                <w:sz w:val="28"/>
                <w:szCs w:val="28"/>
              </w:rPr>
            </w:pPr>
            <w:r>
              <w:rPr>
                <w:rFonts w:cs="Times New Roman" w:asciiTheme="majorEastAsia" w:hAnsiTheme="majorEastAsia" w:eastAsiaTheme="majorEastAsia"/>
                <w:sz w:val="28"/>
                <w:szCs w:val="28"/>
              </w:rPr>
              <w:t>Lac</w:t>
            </w:r>
          </w:p>
        </w:tc>
        <w:tc>
          <w:tcPr>
            <w:tcW w:w="6520" w:type="dxa"/>
            <w:vAlign w:val="center"/>
          </w:tcPr>
          <w:p>
            <w:pPr>
              <w:rPr>
                <w:rFonts w:asciiTheme="majorEastAsia" w:hAnsiTheme="majorEastAsia" w:eastAsiaTheme="majorEastAsia"/>
                <w:sz w:val="28"/>
                <w:szCs w:val="28"/>
              </w:rPr>
            </w:pPr>
            <w:r>
              <w:rPr>
                <w:rFonts w:cs="Times New Roman" w:asciiTheme="majorEastAsia" w:hAnsiTheme="majorEastAsia" w:eastAsiaTheme="majorEastAsia"/>
                <w:sz w:val="28"/>
                <w:szCs w:val="28"/>
              </w:rPr>
              <w:t>CV≤7.5%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vMerge w:val="continue"/>
            <w:vAlign w:val="center"/>
          </w:tcPr>
          <w:p>
            <w:pPr>
              <w:spacing w:line="48" w:lineRule="auto"/>
              <w:rPr>
                <w:rFonts w:asciiTheme="majorEastAsia" w:hAnsiTheme="majorEastAsia" w:eastAsiaTheme="majorEastAsia"/>
                <w:sz w:val="28"/>
                <w:szCs w:val="28"/>
              </w:rPr>
            </w:pPr>
          </w:p>
        </w:tc>
        <w:tc>
          <w:tcPr>
            <w:tcW w:w="1328" w:type="dxa"/>
            <w:vAlign w:val="center"/>
          </w:tcPr>
          <w:p>
            <w:pPr>
              <w:rPr>
                <w:rFonts w:asciiTheme="majorEastAsia" w:hAnsiTheme="majorEastAsia" w:eastAsiaTheme="majorEastAsia"/>
                <w:sz w:val="28"/>
                <w:szCs w:val="28"/>
              </w:rPr>
            </w:pPr>
            <w:r>
              <w:rPr>
                <w:rFonts w:cs="Times New Roman" w:asciiTheme="majorEastAsia" w:hAnsiTheme="majorEastAsia" w:eastAsiaTheme="majorEastAsia"/>
                <w:sz w:val="28"/>
                <w:szCs w:val="28"/>
              </w:rPr>
              <w:t>Hematocrit</w:t>
            </w:r>
          </w:p>
        </w:tc>
        <w:tc>
          <w:tcPr>
            <w:tcW w:w="6520" w:type="dxa"/>
            <w:vAlign w:val="center"/>
          </w:tcPr>
          <w:p>
            <w:pPr>
              <w:rPr>
                <w:rFonts w:asciiTheme="majorEastAsia" w:hAnsiTheme="majorEastAsia" w:eastAsiaTheme="majorEastAsia"/>
                <w:sz w:val="28"/>
                <w:szCs w:val="28"/>
              </w:rPr>
            </w:pPr>
            <w:r>
              <w:rPr>
                <w:rFonts w:cs="Times New Roman" w:asciiTheme="majorEastAsia" w:hAnsiTheme="majorEastAsia" w:eastAsiaTheme="majorEastAsia"/>
                <w:sz w:val="28"/>
                <w:szCs w:val="28"/>
              </w:rPr>
              <w:t>CV≤3%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tcBorders>
              <w:top w:val="single" w:color="auto" w:sz="4" w:space="0"/>
              <w:left w:val="single" w:color="auto" w:sz="4" w:space="0"/>
              <w:bottom w:val="single" w:color="auto" w:sz="4" w:space="0"/>
              <w:right w:val="single" w:color="auto" w:sz="4" w:space="0"/>
            </w:tcBorders>
            <w:vAlign w:val="center"/>
          </w:tcPr>
          <w:p>
            <w:pPr>
              <w:spacing w:line="48" w:lineRule="auto"/>
              <w:jc w:val="left"/>
              <w:rPr>
                <w:rFonts w:asciiTheme="majorEastAsia" w:hAnsiTheme="majorEastAsia" w:eastAsiaTheme="majorEastAsia"/>
                <w:kern w:val="0"/>
                <w:sz w:val="28"/>
                <w:szCs w:val="28"/>
                <w:highlight w:val="none"/>
              </w:rPr>
            </w:pPr>
            <w:r>
              <w:rPr>
                <w:rFonts w:hint="eastAsia" w:cs="Times New Roman" w:asciiTheme="majorEastAsia" w:hAnsiTheme="majorEastAsia" w:eastAsiaTheme="majorEastAsia"/>
                <w:kern w:val="0"/>
                <w:sz w:val="28"/>
                <w:szCs w:val="28"/>
                <w:highlight w:val="none"/>
              </w:rPr>
              <w:t>试剂特点</w:t>
            </w:r>
          </w:p>
        </w:tc>
        <w:tc>
          <w:tcPr>
            <w:tcW w:w="7848" w:type="dxa"/>
            <w:gridSpan w:val="2"/>
            <w:tcBorders>
              <w:top w:val="single" w:color="auto" w:sz="4" w:space="0"/>
              <w:left w:val="single" w:color="auto" w:sz="4" w:space="0"/>
              <w:bottom w:val="single" w:color="auto" w:sz="4" w:space="0"/>
              <w:right w:val="single" w:color="auto" w:sz="4" w:space="0"/>
            </w:tcBorders>
            <w:vAlign w:val="center"/>
          </w:tcPr>
          <w:p>
            <w:pPr>
              <w:widowControl/>
              <w:spacing w:line="48" w:lineRule="auto"/>
              <w:jc w:val="left"/>
              <w:rPr>
                <w:rFonts w:asciiTheme="majorEastAsia" w:hAnsiTheme="majorEastAsia" w:eastAsiaTheme="majorEastAsia"/>
                <w:kern w:val="0"/>
                <w:sz w:val="28"/>
                <w:szCs w:val="28"/>
                <w:highlight w:val="none"/>
              </w:rPr>
            </w:pPr>
            <w:r>
              <w:rPr>
                <w:rFonts w:cs="Times New Roman" w:asciiTheme="majorEastAsia" w:hAnsiTheme="majorEastAsia" w:eastAsiaTheme="majorEastAsia"/>
                <w:sz w:val="28"/>
                <w:szCs w:val="28"/>
                <w:highlight w:val="none"/>
              </w:rPr>
              <w:t>无需冷藏，常温储存和运输，即取即用</w:t>
            </w:r>
            <w:r>
              <w:rPr>
                <w:rFonts w:cs="Times New Roman" w:asciiTheme="majorEastAsia" w:hAnsiTheme="majorEastAsia" w:eastAsiaTheme="majorEastAsia"/>
                <w:kern w:val="0"/>
                <w:sz w:val="28"/>
                <w:szCs w:val="28"/>
                <w:highlight w:val="none"/>
              </w:rPr>
              <w:t>，</w:t>
            </w:r>
            <w:r>
              <w:rPr>
                <w:rFonts w:cs="Times New Roman" w:asciiTheme="majorEastAsia" w:hAnsiTheme="majorEastAsia" w:eastAsiaTheme="majorEastAsia"/>
                <w:sz w:val="28"/>
                <w:szCs w:val="28"/>
                <w:highlight w:val="none"/>
              </w:rPr>
              <w:t>储存有效期为180天</w:t>
            </w:r>
            <w:r>
              <w:rPr>
                <w:rFonts w:hint="eastAsia" w:cs="Times New Roman" w:asciiTheme="majorEastAsia" w:hAnsiTheme="majorEastAsia" w:eastAsiaTheme="majorEastAsia"/>
                <w:sz w:val="28"/>
                <w:szCs w:val="28"/>
                <w:highlight w:val="none"/>
              </w:rPr>
              <w:t>；</w:t>
            </w:r>
          </w:p>
          <w:p>
            <w:pPr>
              <w:widowControl/>
              <w:spacing w:line="48" w:lineRule="auto"/>
              <w:jc w:val="left"/>
              <w:rPr>
                <w:rFonts w:asciiTheme="majorEastAsia" w:hAnsiTheme="majorEastAsia" w:eastAsiaTheme="majorEastAsia"/>
                <w:sz w:val="28"/>
                <w:szCs w:val="28"/>
                <w:highlight w:val="none"/>
              </w:rPr>
            </w:pPr>
            <w:r>
              <w:rPr>
                <w:rFonts w:hint="eastAsia" w:cs="Times New Roman" w:asciiTheme="majorEastAsia" w:hAnsiTheme="majorEastAsia" w:eastAsiaTheme="majorEastAsia"/>
                <w:sz w:val="28"/>
                <w:szCs w:val="28"/>
                <w:highlight w:val="none"/>
              </w:rPr>
              <w:t>卡包一体，内含检测用电极、校准品和废液区，自动进行校准并收集废液；</w:t>
            </w:r>
          </w:p>
          <w:p>
            <w:pPr>
              <w:widowControl/>
              <w:spacing w:line="48" w:lineRule="auto"/>
              <w:jc w:val="left"/>
              <w:rPr>
                <w:rFonts w:asciiTheme="majorEastAsia" w:hAnsiTheme="majorEastAsia" w:eastAsiaTheme="majorEastAsia"/>
                <w:sz w:val="28"/>
                <w:szCs w:val="28"/>
                <w:highlight w:val="none"/>
              </w:rPr>
            </w:pPr>
            <w:r>
              <w:rPr>
                <w:rFonts w:cs="Times New Roman" w:asciiTheme="majorEastAsia" w:hAnsiTheme="majorEastAsia" w:eastAsiaTheme="majorEastAsia"/>
                <w:sz w:val="28"/>
                <w:szCs w:val="28"/>
                <w:highlight w:val="none"/>
              </w:rPr>
              <w:t>仪器封闭式血样注入系统，保护医护人员免受污染</w:t>
            </w:r>
            <w:r>
              <w:rPr>
                <w:rFonts w:hint="eastAsia" w:cs="Times New Roman" w:asciiTheme="majorEastAsia" w:hAnsiTheme="majorEastAsia" w:eastAsiaTheme="majorEastAsia"/>
                <w:sz w:val="28"/>
                <w:szCs w:val="28"/>
                <w:highlight w:val="none"/>
              </w:rPr>
              <w:t>；</w:t>
            </w:r>
          </w:p>
          <w:p>
            <w:pPr>
              <w:widowControl/>
              <w:spacing w:line="48" w:lineRule="auto"/>
              <w:jc w:val="left"/>
              <w:rPr>
                <w:rFonts w:asciiTheme="majorEastAsia" w:hAnsiTheme="majorEastAsia" w:eastAsiaTheme="majorEastAsia"/>
                <w:sz w:val="28"/>
                <w:szCs w:val="28"/>
                <w:highlight w:val="none"/>
              </w:rPr>
            </w:pPr>
            <w:r>
              <w:rPr>
                <w:rFonts w:hint="eastAsia" w:cs="Times New Roman" w:asciiTheme="majorEastAsia" w:hAnsiTheme="majorEastAsia" w:eastAsiaTheme="majorEastAsia"/>
                <w:sz w:val="28"/>
                <w:szCs w:val="28"/>
                <w:highlight w:val="none"/>
              </w:rPr>
              <w:t>多种型号及规格可选，适合不同检测量需求。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9" w:type="dxa"/>
            <w:tcBorders>
              <w:top w:val="single" w:color="auto" w:sz="4" w:space="0"/>
              <w:left w:val="single" w:color="auto" w:sz="4" w:space="0"/>
              <w:bottom w:val="single" w:color="auto" w:sz="4" w:space="0"/>
              <w:right w:val="single" w:color="auto" w:sz="4" w:space="0"/>
            </w:tcBorders>
            <w:vAlign w:val="center"/>
          </w:tcPr>
          <w:p>
            <w:pPr>
              <w:spacing w:line="48" w:lineRule="auto"/>
              <w:jc w:val="left"/>
              <w:rPr>
                <w:rFonts w:asciiTheme="majorEastAsia" w:hAnsiTheme="majorEastAsia" w:eastAsiaTheme="majorEastAsia"/>
                <w:kern w:val="0"/>
                <w:sz w:val="28"/>
                <w:szCs w:val="28"/>
              </w:rPr>
            </w:pPr>
            <w:r>
              <w:rPr>
                <w:rFonts w:cs="Times New Roman" w:asciiTheme="majorEastAsia" w:hAnsiTheme="majorEastAsia" w:eastAsiaTheme="majorEastAsia"/>
                <w:kern w:val="0"/>
                <w:sz w:val="28"/>
                <w:szCs w:val="28"/>
              </w:rPr>
              <w:t>定标</w:t>
            </w:r>
          </w:p>
        </w:tc>
        <w:tc>
          <w:tcPr>
            <w:tcW w:w="7848" w:type="dxa"/>
            <w:gridSpan w:val="2"/>
            <w:tcBorders>
              <w:top w:val="single" w:color="auto" w:sz="4" w:space="0"/>
              <w:left w:val="single" w:color="auto" w:sz="4" w:space="0"/>
              <w:bottom w:val="single" w:color="auto" w:sz="4" w:space="0"/>
              <w:right w:val="single" w:color="auto" w:sz="4" w:space="0"/>
            </w:tcBorders>
            <w:vAlign w:val="center"/>
          </w:tcPr>
          <w:p>
            <w:pPr>
              <w:widowControl/>
              <w:spacing w:line="48" w:lineRule="auto"/>
              <w:jc w:val="left"/>
              <w:rPr>
                <w:rFonts w:asciiTheme="majorEastAsia" w:hAnsiTheme="majorEastAsia" w:eastAsiaTheme="majorEastAsia"/>
                <w:kern w:val="0"/>
                <w:sz w:val="28"/>
                <w:szCs w:val="28"/>
              </w:rPr>
            </w:pPr>
            <w:r>
              <w:rPr>
                <w:rFonts w:hint="eastAsia" w:cs="Times New Roman" w:asciiTheme="majorEastAsia" w:hAnsiTheme="majorEastAsia" w:eastAsiaTheme="majorEastAsia"/>
                <w:kern w:val="0"/>
                <w:sz w:val="28"/>
                <w:szCs w:val="28"/>
              </w:rPr>
              <w:t>可单点、两点定标</w:t>
            </w:r>
          </w:p>
        </w:tc>
      </w:tr>
    </w:tbl>
    <w:p>
      <w:pPr>
        <w:spacing w:line="288" w:lineRule="auto"/>
        <w:rPr>
          <w:rFonts w:cs="楷体_GB2312" w:asciiTheme="majorEastAsia" w:hAnsiTheme="majorEastAsia" w:eastAsiaTheme="majorEastAsia"/>
          <w:b/>
          <w:bCs/>
          <w:kern w:val="0"/>
          <w:sz w:val="28"/>
          <w:szCs w:val="28"/>
        </w:rPr>
      </w:pPr>
      <w:r>
        <w:rPr>
          <w:rFonts w:hint="eastAsia" w:asciiTheme="majorEastAsia" w:hAnsiTheme="majorEastAsia" w:eastAsiaTheme="majorEastAsia"/>
          <w:sz w:val="28"/>
          <w:szCs w:val="28"/>
        </w:rPr>
        <w:t>（二）、</w:t>
      </w:r>
      <w:r>
        <w:rPr>
          <w:rFonts w:hint="eastAsia" w:cs="楷体_GB2312" w:asciiTheme="majorEastAsia" w:hAnsiTheme="majorEastAsia" w:eastAsiaTheme="majorEastAsia"/>
          <w:b/>
          <w:bCs/>
          <w:kern w:val="0"/>
          <w:sz w:val="28"/>
          <w:szCs w:val="28"/>
        </w:rPr>
        <w:t>CF10全自动化学发光免疫分析仪（该设备已配置）</w:t>
      </w:r>
    </w:p>
    <w:p>
      <w:pPr>
        <w:rPr>
          <w:rFonts w:asciiTheme="majorEastAsia" w:hAnsiTheme="majorEastAsia" w:eastAsiaTheme="majorEastAsia"/>
          <w:sz w:val="28"/>
          <w:szCs w:val="28"/>
        </w:rPr>
      </w:pPr>
      <w:r>
        <w:rPr>
          <w:rFonts w:hint="eastAsia" w:cs="楷体_GB2312" w:asciiTheme="majorEastAsia" w:hAnsiTheme="majorEastAsia" w:eastAsiaTheme="majorEastAsia"/>
          <w:bCs/>
          <w:kern w:val="0"/>
          <w:sz w:val="28"/>
          <w:szCs w:val="28"/>
        </w:rPr>
        <w:t>1、CF10全自动化学发光免疫分析仪技术参数</w:t>
      </w:r>
    </w:p>
    <w:tbl>
      <w:tblPr>
        <w:tblStyle w:val="1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7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shd w:val="clear" w:color="auto" w:fill="E6E6E6"/>
            <w:vAlign w:val="center"/>
          </w:tcPr>
          <w:p>
            <w:pPr>
              <w:spacing w:line="288" w:lineRule="auto"/>
              <w:rPr>
                <w:rFonts w:cs="Times New Roman" w:asciiTheme="majorEastAsia" w:hAnsiTheme="majorEastAsia" w:eastAsiaTheme="majorEastAsia"/>
                <w:b/>
                <w:bCs/>
                <w:kern w:val="0"/>
                <w:sz w:val="28"/>
                <w:szCs w:val="28"/>
              </w:rPr>
            </w:pPr>
            <w:r>
              <w:rPr>
                <w:rFonts w:cs="Times New Roman" w:asciiTheme="majorEastAsia" w:hAnsiTheme="majorEastAsia" w:eastAsiaTheme="majorEastAsia"/>
                <w:b/>
                <w:bCs/>
                <w:kern w:val="0"/>
                <w:sz w:val="28"/>
                <w:szCs w:val="28"/>
              </w:rPr>
              <w:t>参数</w:t>
            </w:r>
          </w:p>
        </w:tc>
        <w:tc>
          <w:tcPr>
            <w:tcW w:w="7517" w:type="dxa"/>
            <w:shd w:val="clear" w:color="auto" w:fill="E6E6E6"/>
            <w:vAlign w:val="center"/>
          </w:tcPr>
          <w:p>
            <w:pPr>
              <w:spacing w:line="288" w:lineRule="auto"/>
              <w:rPr>
                <w:rFonts w:cs="Times New Roman" w:asciiTheme="majorEastAsia" w:hAnsiTheme="majorEastAsia" w:eastAsiaTheme="majorEastAsia"/>
                <w:b/>
                <w:bCs/>
                <w:kern w:val="0"/>
                <w:sz w:val="28"/>
                <w:szCs w:val="28"/>
              </w:rPr>
            </w:pPr>
            <w:r>
              <w:rPr>
                <w:rFonts w:cs="Times New Roman" w:asciiTheme="majorEastAsia" w:hAnsiTheme="majorEastAsia" w:eastAsiaTheme="majorEastAsia"/>
                <w:b/>
                <w:bCs/>
                <w:kern w:val="0"/>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vAlign w:val="center"/>
          </w:tcPr>
          <w:p>
            <w:pPr>
              <w:spacing w:line="288" w:lineRule="auto"/>
              <w:rPr>
                <w:rFonts w:cs="Times New Roman" w:asciiTheme="majorEastAsia" w:hAnsiTheme="majorEastAsia" w:eastAsiaTheme="majorEastAsia"/>
                <w:kern w:val="0"/>
                <w:sz w:val="28"/>
                <w:szCs w:val="28"/>
              </w:rPr>
            </w:pPr>
            <w:r>
              <w:rPr>
                <w:rFonts w:cs="Times New Roman" w:asciiTheme="majorEastAsia" w:hAnsiTheme="majorEastAsia" w:eastAsiaTheme="majorEastAsia"/>
                <w:kern w:val="0"/>
                <w:sz w:val="28"/>
                <w:szCs w:val="28"/>
              </w:rPr>
              <w:t>运输与储存</w:t>
            </w:r>
          </w:p>
        </w:tc>
        <w:tc>
          <w:tcPr>
            <w:tcW w:w="7517" w:type="dxa"/>
            <w:vAlign w:val="center"/>
          </w:tcPr>
          <w:p>
            <w:pPr>
              <w:spacing w:line="288" w:lineRule="auto"/>
              <w:rPr>
                <w:rFonts w:cs="Times New Roman" w:asciiTheme="majorEastAsia" w:hAnsiTheme="majorEastAsia" w:eastAsiaTheme="majorEastAsia"/>
                <w:kern w:val="0"/>
                <w:sz w:val="28"/>
                <w:szCs w:val="28"/>
              </w:rPr>
            </w:pPr>
            <w:r>
              <w:rPr>
                <w:rFonts w:cs="Times New Roman" w:asciiTheme="majorEastAsia" w:hAnsiTheme="majorEastAsia" w:eastAsiaTheme="majorEastAsia"/>
                <w:kern w:val="0"/>
                <w:sz w:val="28"/>
                <w:szCs w:val="28"/>
              </w:rPr>
              <w:t>环境温度-20℃～50℃</w:t>
            </w:r>
          </w:p>
          <w:p>
            <w:pPr>
              <w:spacing w:line="288" w:lineRule="auto"/>
              <w:rPr>
                <w:rFonts w:cs="Times New Roman" w:asciiTheme="majorEastAsia" w:hAnsiTheme="majorEastAsia" w:eastAsiaTheme="majorEastAsia"/>
                <w:kern w:val="0"/>
                <w:sz w:val="28"/>
                <w:szCs w:val="28"/>
              </w:rPr>
            </w:pPr>
            <w:r>
              <w:rPr>
                <w:rFonts w:cs="Times New Roman" w:asciiTheme="majorEastAsia" w:hAnsiTheme="majorEastAsia" w:eastAsiaTheme="majorEastAsia"/>
                <w:kern w:val="0"/>
                <w:sz w:val="28"/>
                <w:szCs w:val="28"/>
              </w:rPr>
              <w:t>相对湿度10%～90%</w:t>
            </w:r>
          </w:p>
          <w:p>
            <w:pPr>
              <w:spacing w:line="288" w:lineRule="auto"/>
              <w:rPr>
                <w:rFonts w:cs="Times New Roman" w:asciiTheme="majorEastAsia" w:hAnsiTheme="majorEastAsia" w:eastAsiaTheme="majorEastAsia"/>
                <w:kern w:val="0"/>
                <w:sz w:val="28"/>
                <w:szCs w:val="28"/>
              </w:rPr>
            </w:pPr>
            <w:r>
              <w:rPr>
                <w:rFonts w:cs="Times New Roman" w:asciiTheme="majorEastAsia" w:hAnsiTheme="majorEastAsia" w:eastAsiaTheme="majorEastAsia"/>
                <w:kern w:val="0"/>
                <w:sz w:val="28"/>
                <w:szCs w:val="28"/>
              </w:rPr>
              <w:t>大气压强50Kpa～106Kpa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vAlign w:val="center"/>
          </w:tcPr>
          <w:p>
            <w:pPr>
              <w:spacing w:line="288" w:lineRule="auto"/>
              <w:rPr>
                <w:rFonts w:cs="Times New Roman" w:asciiTheme="majorEastAsia" w:hAnsiTheme="majorEastAsia" w:eastAsiaTheme="majorEastAsia"/>
                <w:kern w:val="0"/>
                <w:sz w:val="28"/>
                <w:szCs w:val="28"/>
              </w:rPr>
            </w:pPr>
            <w:r>
              <w:rPr>
                <w:rFonts w:cs="Times New Roman" w:asciiTheme="majorEastAsia" w:hAnsiTheme="majorEastAsia" w:eastAsiaTheme="majorEastAsia"/>
                <w:kern w:val="0"/>
                <w:sz w:val="28"/>
                <w:szCs w:val="28"/>
              </w:rPr>
              <w:t>工作环境</w:t>
            </w:r>
          </w:p>
        </w:tc>
        <w:tc>
          <w:tcPr>
            <w:tcW w:w="7517" w:type="dxa"/>
            <w:vAlign w:val="center"/>
          </w:tcPr>
          <w:p>
            <w:pPr>
              <w:spacing w:line="288" w:lineRule="auto"/>
              <w:rPr>
                <w:rFonts w:cs="Times New Roman" w:asciiTheme="majorEastAsia" w:hAnsiTheme="majorEastAsia" w:eastAsiaTheme="majorEastAsia"/>
                <w:kern w:val="0"/>
                <w:sz w:val="28"/>
                <w:szCs w:val="28"/>
              </w:rPr>
            </w:pPr>
            <w:r>
              <w:rPr>
                <w:rFonts w:cs="Times New Roman" w:asciiTheme="majorEastAsia" w:hAnsiTheme="majorEastAsia" w:eastAsiaTheme="majorEastAsia"/>
                <w:kern w:val="0"/>
                <w:sz w:val="28"/>
                <w:szCs w:val="28"/>
              </w:rPr>
              <w:t>环境温度10℃～30℃</w:t>
            </w:r>
          </w:p>
          <w:p>
            <w:pPr>
              <w:spacing w:line="288" w:lineRule="auto"/>
              <w:rPr>
                <w:rFonts w:cs="Times New Roman" w:asciiTheme="majorEastAsia" w:hAnsiTheme="majorEastAsia" w:eastAsiaTheme="majorEastAsia"/>
                <w:kern w:val="0"/>
                <w:sz w:val="28"/>
                <w:szCs w:val="28"/>
              </w:rPr>
            </w:pPr>
            <w:r>
              <w:rPr>
                <w:rFonts w:cs="Times New Roman" w:asciiTheme="majorEastAsia" w:hAnsiTheme="majorEastAsia" w:eastAsiaTheme="majorEastAsia"/>
                <w:kern w:val="0"/>
                <w:sz w:val="28"/>
                <w:szCs w:val="28"/>
              </w:rPr>
              <w:t>相对湿度30%～85%</w:t>
            </w:r>
          </w:p>
          <w:p>
            <w:pPr>
              <w:spacing w:line="288" w:lineRule="auto"/>
              <w:rPr>
                <w:rFonts w:cs="Times New Roman" w:asciiTheme="majorEastAsia" w:hAnsiTheme="majorEastAsia" w:eastAsiaTheme="majorEastAsia"/>
                <w:kern w:val="0"/>
                <w:sz w:val="28"/>
                <w:szCs w:val="28"/>
              </w:rPr>
            </w:pPr>
            <w:r>
              <w:rPr>
                <w:rFonts w:cs="Times New Roman" w:asciiTheme="majorEastAsia" w:hAnsiTheme="majorEastAsia" w:eastAsiaTheme="majorEastAsia"/>
                <w:kern w:val="0"/>
                <w:sz w:val="28"/>
                <w:szCs w:val="28"/>
              </w:rPr>
              <w:t>大气压强70Kpa-106Kpa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vAlign w:val="center"/>
          </w:tcPr>
          <w:p>
            <w:pPr>
              <w:spacing w:line="288" w:lineRule="auto"/>
              <w:rPr>
                <w:rFonts w:cs="Times New Roman" w:asciiTheme="majorEastAsia" w:hAnsiTheme="majorEastAsia" w:eastAsiaTheme="majorEastAsia"/>
                <w:kern w:val="0"/>
                <w:sz w:val="28"/>
                <w:szCs w:val="28"/>
              </w:rPr>
            </w:pPr>
            <w:r>
              <w:rPr>
                <w:rFonts w:cs="Times New Roman" w:asciiTheme="majorEastAsia" w:hAnsiTheme="majorEastAsia" w:eastAsiaTheme="majorEastAsia"/>
                <w:kern w:val="0"/>
                <w:sz w:val="28"/>
                <w:szCs w:val="28"/>
              </w:rPr>
              <w:t>电源要求</w:t>
            </w:r>
          </w:p>
        </w:tc>
        <w:tc>
          <w:tcPr>
            <w:tcW w:w="7517" w:type="dxa"/>
            <w:vAlign w:val="center"/>
          </w:tcPr>
          <w:p>
            <w:pPr>
              <w:spacing w:line="288" w:lineRule="auto"/>
              <w:rPr>
                <w:rFonts w:cs="Times New Roman" w:asciiTheme="majorEastAsia" w:hAnsiTheme="majorEastAsia" w:eastAsiaTheme="majorEastAsia"/>
                <w:kern w:val="0"/>
                <w:sz w:val="28"/>
                <w:szCs w:val="28"/>
              </w:rPr>
            </w:pPr>
            <w:r>
              <w:rPr>
                <w:rFonts w:cs="Times New Roman" w:asciiTheme="majorEastAsia" w:hAnsiTheme="majorEastAsia" w:eastAsiaTheme="majorEastAsia"/>
                <w:kern w:val="0"/>
                <w:sz w:val="28"/>
                <w:szCs w:val="28"/>
              </w:rPr>
              <w:t>电压：100-230V，50Hz</w:t>
            </w:r>
            <w:r>
              <w:rPr>
                <w:rFonts w:hint="eastAsia" w:cs="Times New Roman" w:asciiTheme="majorEastAsia" w:hAnsiTheme="majorEastAsia" w:eastAsiaTheme="majorEastAsia"/>
                <w:kern w:val="0"/>
                <w:sz w:val="28"/>
                <w:szCs w:val="28"/>
              </w:rPr>
              <w:t>/</w:t>
            </w:r>
            <w:r>
              <w:rPr>
                <w:rFonts w:cs="Times New Roman" w:asciiTheme="majorEastAsia" w:hAnsiTheme="majorEastAsia" w:eastAsiaTheme="majorEastAsia"/>
                <w:kern w:val="0"/>
                <w:sz w:val="28"/>
                <w:szCs w:val="28"/>
              </w:rPr>
              <w:t>60Hz；功率400VA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vAlign w:val="center"/>
          </w:tcPr>
          <w:p>
            <w:pPr>
              <w:spacing w:line="288" w:lineRule="auto"/>
              <w:rPr>
                <w:rFonts w:cs="Times New Roman" w:asciiTheme="majorEastAsia" w:hAnsiTheme="majorEastAsia" w:eastAsiaTheme="majorEastAsia"/>
                <w:kern w:val="0"/>
                <w:sz w:val="28"/>
                <w:szCs w:val="28"/>
                <w:highlight w:val="none"/>
              </w:rPr>
            </w:pPr>
            <w:r>
              <w:rPr>
                <w:rFonts w:cs="Times New Roman" w:asciiTheme="majorEastAsia" w:hAnsiTheme="majorEastAsia" w:eastAsiaTheme="majorEastAsia"/>
                <w:kern w:val="0"/>
                <w:sz w:val="28"/>
                <w:szCs w:val="28"/>
                <w:highlight w:val="none"/>
              </w:rPr>
              <w:t>检测方法</w:t>
            </w:r>
          </w:p>
        </w:tc>
        <w:tc>
          <w:tcPr>
            <w:tcW w:w="7517" w:type="dxa"/>
            <w:vAlign w:val="center"/>
          </w:tcPr>
          <w:p>
            <w:pPr>
              <w:spacing w:line="288" w:lineRule="auto"/>
              <w:rPr>
                <w:rFonts w:cs="Times New Roman" w:asciiTheme="majorEastAsia" w:hAnsiTheme="majorEastAsia" w:eastAsiaTheme="majorEastAsia"/>
                <w:kern w:val="0"/>
                <w:sz w:val="28"/>
                <w:szCs w:val="28"/>
                <w:highlight w:val="none"/>
              </w:rPr>
            </w:pPr>
            <w:r>
              <w:rPr>
                <w:rFonts w:hint="eastAsia" w:cs="Times New Roman" w:asciiTheme="majorEastAsia" w:hAnsiTheme="majorEastAsia" w:eastAsiaTheme="majorEastAsia"/>
                <w:kern w:val="0"/>
                <w:sz w:val="28"/>
                <w:szCs w:val="28"/>
                <w:highlight w:val="none"/>
              </w:rPr>
              <w:t>磁微粒</w:t>
            </w:r>
            <w:r>
              <w:rPr>
                <w:rFonts w:cs="Times New Roman" w:asciiTheme="majorEastAsia" w:hAnsiTheme="majorEastAsia" w:eastAsiaTheme="majorEastAsia"/>
                <w:kern w:val="0"/>
                <w:sz w:val="28"/>
                <w:szCs w:val="28"/>
                <w:highlight w:val="none"/>
              </w:rPr>
              <w:t>化学发光法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vAlign w:val="center"/>
          </w:tcPr>
          <w:p>
            <w:pPr>
              <w:spacing w:line="288" w:lineRule="auto"/>
              <w:rPr>
                <w:rFonts w:cs="Times New Roman" w:asciiTheme="majorEastAsia" w:hAnsiTheme="majorEastAsia" w:eastAsiaTheme="majorEastAsia"/>
                <w:kern w:val="0"/>
                <w:sz w:val="28"/>
                <w:szCs w:val="28"/>
              </w:rPr>
            </w:pPr>
            <w:r>
              <w:rPr>
                <w:rFonts w:cs="Times New Roman" w:asciiTheme="majorEastAsia" w:hAnsiTheme="majorEastAsia" w:eastAsiaTheme="majorEastAsia"/>
                <w:kern w:val="0"/>
                <w:sz w:val="28"/>
                <w:szCs w:val="28"/>
              </w:rPr>
              <w:t>检测速率</w:t>
            </w:r>
          </w:p>
        </w:tc>
        <w:tc>
          <w:tcPr>
            <w:tcW w:w="7517" w:type="dxa"/>
            <w:vAlign w:val="center"/>
          </w:tcPr>
          <w:p>
            <w:pPr>
              <w:spacing w:line="288" w:lineRule="auto"/>
              <w:rPr>
                <w:rFonts w:cs="Times New Roman"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w:t>
            </w:r>
            <w:r>
              <w:rPr>
                <w:rFonts w:cs="Times New Roman" w:asciiTheme="majorEastAsia" w:hAnsiTheme="majorEastAsia" w:eastAsiaTheme="majorEastAsia"/>
                <w:kern w:val="0"/>
                <w:sz w:val="28"/>
                <w:szCs w:val="28"/>
              </w:rPr>
              <w:t>36T/h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vAlign w:val="center"/>
          </w:tcPr>
          <w:p>
            <w:pPr>
              <w:spacing w:line="288" w:lineRule="auto"/>
              <w:rPr>
                <w:rFonts w:cs="Times New Roman" w:asciiTheme="majorEastAsia" w:hAnsiTheme="majorEastAsia" w:eastAsiaTheme="majorEastAsia"/>
                <w:kern w:val="0"/>
                <w:sz w:val="28"/>
                <w:szCs w:val="28"/>
                <w:highlight w:val="none"/>
              </w:rPr>
            </w:pPr>
            <w:r>
              <w:rPr>
                <w:rFonts w:cs="Times New Roman" w:asciiTheme="majorEastAsia" w:hAnsiTheme="majorEastAsia" w:eastAsiaTheme="majorEastAsia"/>
                <w:kern w:val="0"/>
                <w:sz w:val="28"/>
                <w:szCs w:val="28"/>
                <w:highlight w:val="none"/>
              </w:rPr>
              <w:t>检测时间</w:t>
            </w:r>
          </w:p>
        </w:tc>
        <w:tc>
          <w:tcPr>
            <w:tcW w:w="7517" w:type="dxa"/>
            <w:vAlign w:val="center"/>
          </w:tcPr>
          <w:p>
            <w:pPr>
              <w:spacing w:line="288" w:lineRule="auto"/>
              <w:rPr>
                <w:rFonts w:cs="Times New Roman" w:asciiTheme="majorEastAsia" w:hAnsiTheme="majorEastAsia" w:eastAsiaTheme="majorEastAsia"/>
                <w:kern w:val="0"/>
                <w:sz w:val="28"/>
                <w:szCs w:val="28"/>
                <w:highlight w:val="none"/>
              </w:rPr>
            </w:pPr>
            <w:r>
              <w:rPr>
                <w:rFonts w:cs="Times New Roman" w:asciiTheme="majorEastAsia" w:hAnsiTheme="majorEastAsia" w:eastAsiaTheme="majorEastAsia"/>
                <w:kern w:val="0"/>
                <w:sz w:val="28"/>
                <w:szCs w:val="28"/>
                <w:highlight w:val="none"/>
              </w:rPr>
              <w:t>1</w:t>
            </w:r>
            <w:r>
              <w:rPr>
                <w:rFonts w:hint="eastAsia" w:cs="Times New Roman" w:asciiTheme="majorEastAsia" w:hAnsiTheme="majorEastAsia" w:eastAsiaTheme="majorEastAsia"/>
                <w:kern w:val="0"/>
                <w:sz w:val="28"/>
                <w:szCs w:val="28"/>
                <w:highlight w:val="none"/>
              </w:rPr>
              <w:t>8</w:t>
            </w:r>
            <w:r>
              <w:rPr>
                <w:rFonts w:cs="Times New Roman" w:asciiTheme="majorEastAsia" w:hAnsiTheme="majorEastAsia" w:eastAsiaTheme="majorEastAsia"/>
                <w:kern w:val="0"/>
                <w:sz w:val="28"/>
                <w:szCs w:val="28"/>
                <w:highlight w:val="none"/>
              </w:rPr>
              <w:t>分钟，双通道，可同时检测1-12个相同或不同的项目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vAlign w:val="center"/>
          </w:tcPr>
          <w:p>
            <w:pPr>
              <w:spacing w:line="288" w:lineRule="auto"/>
              <w:rPr>
                <w:rFonts w:cs="Times New Roman" w:asciiTheme="majorEastAsia" w:hAnsiTheme="majorEastAsia" w:eastAsiaTheme="majorEastAsia"/>
                <w:kern w:val="0"/>
                <w:sz w:val="28"/>
                <w:szCs w:val="28"/>
              </w:rPr>
            </w:pPr>
            <w:r>
              <w:rPr>
                <w:rFonts w:cs="Times New Roman" w:asciiTheme="majorEastAsia" w:hAnsiTheme="majorEastAsia" w:eastAsiaTheme="majorEastAsia"/>
                <w:kern w:val="0"/>
                <w:sz w:val="28"/>
                <w:szCs w:val="28"/>
              </w:rPr>
              <w:t>大小/重量</w:t>
            </w:r>
          </w:p>
        </w:tc>
        <w:tc>
          <w:tcPr>
            <w:tcW w:w="7517" w:type="dxa"/>
            <w:vAlign w:val="center"/>
          </w:tcPr>
          <w:p>
            <w:pPr>
              <w:spacing w:line="288" w:lineRule="auto"/>
              <w:rPr>
                <w:rFonts w:cs="Times New Roman" w:asciiTheme="majorEastAsia" w:hAnsiTheme="majorEastAsia" w:eastAsiaTheme="majorEastAsia"/>
                <w:kern w:val="0"/>
                <w:sz w:val="28"/>
                <w:szCs w:val="28"/>
              </w:rPr>
            </w:pPr>
            <w:r>
              <w:rPr>
                <w:rFonts w:cs="Times New Roman" w:asciiTheme="majorEastAsia" w:hAnsiTheme="majorEastAsia" w:eastAsiaTheme="majorEastAsia"/>
                <w:kern w:val="0"/>
                <w:sz w:val="28"/>
                <w:szCs w:val="28"/>
              </w:rPr>
              <w:t>560 ×546 ×600 mm；50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vAlign w:val="center"/>
          </w:tcPr>
          <w:p>
            <w:pPr>
              <w:spacing w:line="288" w:lineRule="auto"/>
              <w:rPr>
                <w:rFonts w:cs="Times New Roman" w:asciiTheme="majorEastAsia" w:hAnsiTheme="majorEastAsia" w:eastAsiaTheme="majorEastAsia"/>
                <w:kern w:val="0"/>
                <w:sz w:val="28"/>
                <w:szCs w:val="28"/>
                <w:highlight w:val="none"/>
              </w:rPr>
            </w:pPr>
            <w:r>
              <w:rPr>
                <w:rFonts w:cs="Times New Roman" w:asciiTheme="majorEastAsia" w:hAnsiTheme="majorEastAsia" w:eastAsiaTheme="majorEastAsia"/>
                <w:kern w:val="0"/>
                <w:sz w:val="28"/>
                <w:szCs w:val="28"/>
                <w:highlight w:val="none"/>
              </w:rPr>
              <w:t>标本类型</w:t>
            </w:r>
          </w:p>
        </w:tc>
        <w:tc>
          <w:tcPr>
            <w:tcW w:w="7517" w:type="dxa"/>
            <w:vAlign w:val="center"/>
          </w:tcPr>
          <w:p>
            <w:pPr>
              <w:spacing w:line="288" w:lineRule="auto"/>
              <w:rPr>
                <w:rFonts w:cs="Times New Roman" w:asciiTheme="majorEastAsia" w:hAnsiTheme="majorEastAsia" w:eastAsiaTheme="majorEastAsia"/>
                <w:kern w:val="0"/>
                <w:sz w:val="28"/>
                <w:szCs w:val="28"/>
                <w:highlight w:val="none"/>
              </w:rPr>
            </w:pPr>
            <w:r>
              <w:rPr>
                <w:rFonts w:cs="Times New Roman" w:asciiTheme="majorEastAsia" w:hAnsiTheme="majorEastAsia" w:eastAsiaTheme="majorEastAsia"/>
                <w:kern w:val="0"/>
                <w:sz w:val="28"/>
                <w:szCs w:val="28"/>
                <w:highlight w:val="none"/>
              </w:rPr>
              <w:t>全血、血清</w:t>
            </w:r>
            <w:r>
              <w:rPr>
                <w:rFonts w:hint="eastAsia" w:cs="Times New Roman" w:asciiTheme="majorEastAsia" w:hAnsiTheme="majorEastAsia" w:eastAsiaTheme="majorEastAsia"/>
                <w:kern w:val="0"/>
                <w:sz w:val="28"/>
                <w:szCs w:val="28"/>
                <w:highlight w:val="none"/>
              </w:rPr>
              <w:t>、血浆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vAlign w:val="center"/>
          </w:tcPr>
          <w:p>
            <w:pPr>
              <w:spacing w:line="288" w:lineRule="auto"/>
              <w:rPr>
                <w:rFonts w:cs="Times New Roman" w:asciiTheme="majorEastAsia" w:hAnsiTheme="majorEastAsia" w:eastAsiaTheme="majorEastAsia"/>
                <w:kern w:val="0"/>
                <w:sz w:val="28"/>
                <w:szCs w:val="28"/>
              </w:rPr>
            </w:pPr>
            <w:r>
              <w:rPr>
                <w:rFonts w:cs="Times New Roman" w:asciiTheme="majorEastAsia" w:hAnsiTheme="majorEastAsia" w:eastAsiaTheme="majorEastAsia"/>
                <w:kern w:val="0"/>
                <w:sz w:val="28"/>
                <w:szCs w:val="28"/>
              </w:rPr>
              <w:t>反应区温度控制</w:t>
            </w:r>
          </w:p>
        </w:tc>
        <w:tc>
          <w:tcPr>
            <w:tcW w:w="7517" w:type="dxa"/>
            <w:vAlign w:val="center"/>
          </w:tcPr>
          <w:p>
            <w:pPr>
              <w:spacing w:line="288" w:lineRule="auto"/>
              <w:rPr>
                <w:rFonts w:cs="Times New Roman" w:asciiTheme="majorEastAsia" w:hAnsiTheme="majorEastAsia" w:eastAsiaTheme="majorEastAsia"/>
                <w:kern w:val="0"/>
                <w:sz w:val="28"/>
                <w:szCs w:val="28"/>
              </w:rPr>
            </w:pPr>
            <w:r>
              <w:rPr>
                <w:rFonts w:cs="Times New Roman" w:asciiTheme="majorEastAsia" w:hAnsiTheme="majorEastAsia" w:eastAsiaTheme="majorEastAsia"/>
                <w:kern w:val="0"/>
                <w:sz w:val="28"/>
                <w:szCs w:val="28"/>
              </w:rPr>
              <w:t>反应区温度控制准确性37±0.5℃，波动度不超过0.5℃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vAlign w:val="center"/>
          </w:tcPr>
          <w:p>
            <w:pPr>
              <w:spacing w:line="288" w:lineRule="auto"/>
              <w:rPr>
                <w:rFonts w:cs="Times New Roman" w:asciiTheme="majorEastAsia" w:hAnsiTheme="majorEastAsia" w:eastAsiaTheme="majorEastAsia"/>
                <w:kern w:val="0"/>
                <w:sz w:val="28"/>
                <w:szCs w:val="28"/>
              </w:rPr>
            </w:pPr>
            <w:r>
              <w:rPr>
                <w:rFonts w:cs="Times New Roman" w:asciiTheme="majorEastAsia" w:hAnsiTheme="majorEastAsia" w:eastAsiaTheme="majorEastAsia"/>
                <w:kern w:val="0"/>
                <w:sz w:val="28"/>
                <w:szCs w:val="28"/>
              </w:rPr>
              <w:t>分析仪稳定性</w:t>
            </w:r>
          </w:p>
        </w:tc>
        <w:tc>
          <w:tcPr>
            <w:tcW w:w="7517" w:type="dxa"/>
            <w:vAlign w:val="center"/>
          </w:tcPr>
          <w:p>
            <w:pPr>
              <w:spacing w:line="288" w:lineRule="auto"/>
              <w:rPr>
                <w:rFonts w:cs="Times New Roman" w:asciiTheme="majorEastAsia" w:hAnsiTheme="majorEastAsia" w:eastAsiaTheme="majorEastAsia"/>
                <w:kern w:val="0"/>
                <w:sz w:val="28"/>
                <w:szCs w:val="28"/>
              </w:rPr>
            </w:pPr>
            <w:r>
              <w:rPr>
                <w:rFonts w:cs="Times New Roman" w:asciiTheme="majorEastAsia" w:hAnsiTheme="majorEastAsia" w:eastAsiaTheme="majorEastAsia"/>
                <w:kern w:val="0"/>
                <w:sz w:val="28"/>
                <w:szCs w:val="28"/>
              </w:rPr>
              <w:t>仪器开机处于稳定状态后第4、8小时测试结果与处于稳定状态初始时的测试结果相对偏差不超过±10%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vAlign w:val="center"/>
          </w:tcPr>
          <w:p>
            <w:pPr>
              <w:spacing w:line="288" w:lineRule="auto"/>
              <w:rPr>
                <w:rFonts w:cs="Times New Roman" w:asciiTheme="majorEastAsia" w:hAnsiTheme="majorEastAsia" w:eastAsiaTheme="majorEastAsia"/>
                <w:kern w:val="0"/>
                <w:sz w:val="28"/>
                <w:szCs w:val="28"/>
                <w:highlight w:val="none"/>
              </w:rPr>
            </w:pPr>
            <w:r>
              <w:rPr>
                <w:rFonts w:cs="Times New Roman" w:asciiTheme="majorEastAsia" w:hAnsiTheme="majorEastAsia" w:eastAsiaTheme="majorEastAsia"/>
                <w:kern w:val="0"/>
                <w:sz w:val="28"/>
                <w:szCs w:val="28"/>
                <w:highlight w:val="none"/>
              </w:rPr>
              <w:t>批内重复性</w:t>
            </w:r>
          </w:p>
        </w:tc>
        <w:tc>
          <w:tcPr>
            <w:tcW w:w="7517" w:type="dxa"/>
            <w:vAlign w:val="center"/>
          </w:tcPr>
          <w:p>
            <w:pPr>
              <w:spacing w:line="288" w:lineRule="auto"/>
              <w:rPr>
                <w:rFonts w:cs="Times New Roman" w:asciiTheme="majorEastAsia" w:hAnsiTheme="majorEastAsia" w:eastAsiaTheme="majorEastAsia"/>
                <w:kern w:val="0"/>
                <w:sz w:val="28"/>
                <w:szCs w:val="28"/>
                <w:highlight w:val="none"/>
              </w:rPr>
            </w:pPr>
            <w:r>
              <w:rPr>
                <w:rFonts w:cs="Times New Roman" w:asciiTheme="majorEastAsia" w:hAnsiTheme="majorEastAsia" w:eastAsiaTheme="majorEastAsia"/>
                <w:kern w:val="0"/>
                <w:sz w:val="28"/>
                <w:szCs w:val="28"/>
                <w:highlight w:val="none"/>
              </w:rPr>
              <w:t>CV</w:t>
            </w:r>
            <w:r>
              <w:rPr>
                <w:rFonts w:hint="eastAsia" w:cs="宋体" w:asciiTheme="majorEastAsia" w:hAnsiTheme="majorEastAsia" w:eastAsiaTheme="majorEastAsia"/>
                <w:kern w:val="0"/>
                <w:sz w:val="28"/>
                <w:szCs w:val="28"/>
                <w:highlight w:val="none"/>
              </w:rPr>
              <w:t>≤</w:t>
            </w:r>
            <w:r>
              <w:rPr>
                <w:rFonts w:cs="Times New Roman" w:asciiTheme="majorEastAsia" w:hAnsiTheme="majorEastAsia" w:eastAsiaTheme="majorEastAsia"/>
                <w:kern w:val="0"/>
                <w:sz w:val="28"/>
                <w:szCs w:val="28"/>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vAlign w:val="center"/>
          </w:tcPr>
          <w:p>
            <w:pPr>
              <w:spacing w:line="288" w:lineRule="auto"/>
              <w:rPr>
                <w:rFonts w:cs="Times New Roman" w:asciiTheme="majorEastAsia" w:hAnsiTheme="majorEastAsia" w:eastAsiaTheme="majorEastAsia"/>
                <w:kern w:val="0"/>
                <w:sz w:val="28"/>
                <w:szCs w:val="28"/>
              </w:rPr>
            </w:pPr>
            <w:r>
              <w:rPr>
                <w:rFonts w:cs="Times New Roman" w:asciiTheme="majorEastAsia" w:hAnsiTheme="majorEastAsia" w:eastAsiaTheme="majorEastAsia"/>
                <w:kern w:val="0"/>
                <w:sz w:val="28"/>
                <w:szCs w:val="28"/>
              </w:rPr>
              <w:t>准确性</w:t>
            </w:r>
          </w:p>
        </w:tc>
        <w:tc>
          <w:tcPr>
            <w:tcW w:w="7517" w:type="dxa"/>
            <w:vAlign w:val="center"/>
          </w:tcPr>
          <w:p>
            <w:pPr>
              <w:spacing w:line="288" w:lineRule="auto"/>
              <w:rPr>
                <w:rFonts w:cs="Times New Roman" w:asciiTheme="majorEastAsia" w:hAnsiTheme="majorEastAsia" w:eastAsiaTheme="majorEastAsia"/>
                <w:kern w:val="0"/>
                <w:sz w:val="28"/>
                <w:szCs w:val="28"/>
              </w:rPr>
            </w:pPr>
            <w:r>
              <w:rPr>
                <w:rFonts w:cs="Times New Roman" w:asciiTheme="majorEastAsia" w:hAnsiTheme="majorEastAsia" w:eastAsiaTheme="majorEastAsia"/>
                <w:kern w:val="0"/>
                <w:sz w:val="28"/>
                <w:szCs w:val="28"/>
              </w:rPr>
              <w:t>在不小于两个数量级的浓度范围内，线性相关系数(r)</w:t>
            </w:r>
            <w:r>
              <w:rPr>
                <w:rFonts w:hint="eastAsia" w:cs="宋体" w:asciiTheme="majorEastAsia" w:hAnsiTheme="majorEastAsia" w:eastAsiaTheme="majorEastAsia"/>
                <w:kern w:val="0"/>
                <w:sz w:val="28"/>
                <w:szCs w:val="28"/>
              </w:rPr>
              <w:t>≥</w:t>
            </w:r>
            <w:r>
              <w:rPr>
                <w:rFonts w:cs="Times New Roman" w:asciiTheme="majorEastAsia" w:hAnsiTheme="majorEastAsia" w:eastAsiaTheme="majorEastAsia"/>
                <w:kern w:val="0"/>
                <w:sz w:val="28"/>
                <w:szCs w:val="28"/>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vAlign w:val="center"/>
          </w:tcPr>
          <w:p>
            <w:pPr>
              <w:spacing w:line="288" w:lineRule="auto"/>
              <w:rPr>
                <w:rFonts w:cs="Times New Roman" w:asciiTheme="majorEastAsia" w:hAnsiTheme="majorEastAsia" w:eastAsiaTheme="majorEastAsia"/>
                <w:kern w:val="0"/>
                <w:sz w:val="28"/>
                <w:szCs w:val="28"/>
                <w:highlight w:val="none"/>
              </w:rPr>
            </w:pPr>
            <w:r>
              <w:rPr>
                <w:rFonts w:cs="Times New Roman" w:asciiTheme="majorEastAsia" w:hAnsiTheme="majorEastAsia" w:eastAsiaTheme="majorEastAsia"/>
                <w:kern w:val="0"/>
                <w:sz w:val="28"/>
                <w:szCs w:val="28"/>
                <w:highlight w:val="none"/>
              </w:rPr>
              <w:t>仪器操作</w:t>
            </w:r>
          </w:p>
        </w:tc>
        <w:tc>
          <w:tcPr>
            <w:tcW w:w="7517" w:type="dxa"/>
            <w:vAlign w:val="center"/>
          </w:tcPr>
          <w:p>
            <w:pPr>
              <w:spacing w:line="360" w:lineRule="auto"/>
              <w:rPr>
                <w:rFonts w:cs="Times New Roman" w:asciiTheme="majorEastAsia" w:hAnsiTheme="majorEastAsia" w:eastAsiaTheme="majorEastAsia"/>
                <w:kern w:val="0"/>
                <w:sz w:val="28"/>
                <w:szCs w:val="28"/>
                <w:highlight w:val="none"/>
              </w:rPr>
            </w:pPr>
            <w:r>
              <w:rPr>
                <w:rFonts w:hint="eastAsia" w:cs="Times New Roman" w:asciiTheme="majorEastAsia" w:hAnsiTheme="majorEastAsia" w:eastAsiaTheme="majorEastAsia"/>
                <w:kern w:val="0"/>
                <w:sz w:val="28"/>
                <w:szCs w:val="28"/>
                <w:highlight w:val="none"/>
              </w:rPr>
              <w:t>操作简便</w:t>
            </w:r>
          </w:p>
          <w:p>
            <w:pPr>
              <w:spacing w:line="360" w:lineRule="auto"/>
              <w:rPr>
                <w:rFonts w:cs="Times New Roman" w:asciiTheme="majorEastAsia" w:hAnsiTheme="majorEastAsia" w:eastAsiaTheme="majorEastAsia"/>
                <w:kern w:val="0"/>
                <w:sz w:val="28"/>
                <w:szCs w:val="28"/>
                <w:highlight w:val="none"/>
              </w:rPr>
            </w:pPr>
            <w:r>
              <w:rPr>
                <w:rFonts w:cs="Times New Roman" w:asciiTheme="majorEastAsia" w:hAnsiTheme="majorEastAsia" w:eastAsiaTheme="majorEastAsia"/>
                <w:kern w:val="0"/>
                <w:sz w:val="28"/>
                <w:szCs w:val="28"/>
                <w:highlight w:val="none"/>
              </w:rPr>
              <w:t>每个测试使用独立检测条</w:t>
            </w:r>
          </w:p>
          <w:p>
            <w:pPr>
              <w:spacing w:line="288" w:lineRule="auto"/>
              <w:rPr>
                <w:rFonts w:cs="Times New Roman" w:asciiTheme="majorEastAsia" w:hAnsiTheme="majorEastAsia" w:eastAsiaTheme="majorEastAsia"/>
                <w:kern w:val="0"/>
                <w:sz w:val="28"/>
                <w:szCs w:val="28"/>
                <w:highlight w:val="none"/>
              </w:rPr>
            </w:pPr>
            <w:r>
              <w:rPr>
                <w:rFonts w:cs="Times New Roman" w:asciiTheme="majorEastAsia" w:hAnsiTheme="majorEastAsia" w:eastAsiaTheme="majorEastAsia"/>
                <w:kern w:val="0"/>
                <w:sz w:val="28"/>
                <w:szCs w:val="28"/>
                <w:highlight w:val="none"/>
              </w:rPr>
              <w:t>仅需取出试剂条，加入样本，将试剂条放置于仪器内即可开始测试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vAlign w:val="center"/>
          </w:tcPr>
          <w:p>
            <w:pPr>
              <w:spacing w:line="288" w:lineRule="auto"/>
              <w:rPr>
                <w:rFonts w:cs="Times New Roman" w:asciiTheme="majorEastAsia" w:hAnsiTheme="majorEastAsia" w:eastAsiaTheme="majorEastAsia"/>
                <w:kern w:val="0"/>
                <w:sz w:val="28"/>
                <w:szCs w:val="28"/>
              </w:rPr>
            </w:pPr>
            <w:r>
              <w:rPr>
                <w:rFonts w:cs="Times New Roman" w:asciiTheme="majorEastAsia" w:hAnsiTheme="majorEastAsia" w:eastAsiaTheme="majorEastAsia"/>
                <w:kern w:val="0"/>
                <w:sz w:val="28"/>
                <w:szCs w:val="28"/>
                <w:highlight w:val="none"/>
              </w:rPr>
              <w:t>应用场景</w:t>
            </w:r>
          </w:p>
        </w:tc>
        <w:tc>
          <w:tcPr>
            <w:tcW w:w="7517" w:type="dxa"/>
            <w:vAlign w:val="center"/>
          </w:tcPr>
          <w:p>
            <w:pPr>
              <w:spacing w:line="360" w:lineRule="auto"/>
              <w:rPr>
                <w:rFonts w:cs="Times New Roman" w:asciiTheme="majorEastAsia" w:hAnsiTheme="majorEastAsia" w:eastAsiaTheme="majorEastAsia"/>
                <w:kern w:val="0"/>
                <w:sz w:val="28"/>
                <w:szCs w:val="28"/>
                <w:highlight w:val="none"/>
              </w:rPr>
            </w:pPr>
            <w:r>
              <w:rPr>
                <w:rFonts w:cs="Times New Roman" w:asciiTheme="majorEastAsia" w:hAnsiTheme="majorEastAsia" w:eastAsiaTheme="majorEastAsia"/>
                <w:kern w:val="0"/>
                <w:sz w:val="28"/>
                <w:szCs w:val="28"/>
              </w:rPr>
              <w:t>小型化</w:t>
            </w:r>
            <w:r>
              <w:rPr>
                <w:rFonts w:hint="eastAsia" w:cs="Times New Roman" w:asciiTheme="majorEastAsia" w:hAnsiTheme="majorEastAsia" w:eastAsiaTheme="majorEastAsia"/>
                <w:kern w:val="0"/>
                <w:sz w:val="28"/>
                <w:szCs w:val="28"/>
              </w:rPr>
              <w:t>、</w:t>
            </w:r>
            <w:r>
              <w:rPr>
                <w:rFonts w:cs="Times New Roman" w:asciiTheme="majorEastAsia" w:hAnsiTheme="majorEastAsia" w:eastAsiaTheme="majorEastAsia"/>
                <w:kern w:val="0"/>
                <w:sz w:val="28"/>
                <w:szCs w:val="28"/>
              </w:rPr>
              <w:t>集成化设计，</w:t>
            </w:r>
            <w:r>
              <w:rPr>
                <w:rFonts w:hint="eastAsia" w:cs="Times New Roman" w:asciiTheme="majorEastAsia" w:hAnsiTheme="majorEastAsia" w:eastAsiaTheme="majorEastAsia"/>
                <w:kern w:val="0"/>
                <w:sz w:val="28"/>
                <w:szCs w:val="28"/>
                <w:highlight w:val="none"/>
              </w:rPr>
              <w:t>无</w:t>
            </w:r>
            <w:r>
              <w:rPr>
                <w:rFonts w:cs="Times New Roman" w:asciiTheme="majorEastAsia" w:hAnsiTheme="majorEastAsia" w:eastAsiaTheme="majorEastAsia"/>
                <w:kern w:val="0"/>
                <w:sz w:val="28"/>
                <w:szCs w:val="28"/>
                <w:highlight w:val="none"/>
              </w:rPr>
              <w:t>废液排放</w:t>
            </w:r>
          </w:p>
          <w:p>
            <w:pPr>
              <w:spacing w:line="288" w:lineRule="auto"/>
              <w:rPr>
                <w:rFonts w:cs="Times New Roman" w:asciiTheme="majorEastAsia" w:hAnsiTheme="majorEastAsia" w:eastAsiaTheme="majorEastAsia"/>
                <w:kern w:val="0"/>
                <w:sz w:val="28"/>
                <w:szCs w:val="28"/>
              </w:rPr>
            </w:pPr>
            <w:r>
              <w:rPr>
                <w:rFonts w:cs="Times New Roman" w:asciiTheme="majorEastAsia" w:hAnsiTheme="majorEastAsia" w:eastAsiaTheme="majorEastAsia"/>
                <w:kern w:val="0"/>
                <w:sz w:val="28"/>
                <w:szCs w:val="28"/>
              </w:rPr>
              <w:t>适用于检验科、急诊科、床旁等多种场合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vAlign w:val="center"/>
          </w:tcPr>
          <w:p>
            <w:pPr>
              <w:spacing w:line="288" w:lineRule="auto"/>
              <w:rPr>
                <w:rFonts w:cs="Times New Roman" w:asciiTheme="majorEastAsia" w:hAnsiTheme="majorEastAsia" w:eastAsiaTheme="majorEastAsia"/>
                <w:kern w:val="0"/>
                <w:sz w:val="28"/>
                <w:szCs w:val="28"/>
                <w:highlight w:val="none"/>
              </w:rPr>
            </w:pPr>
            <w:r>
              <w:rPr>
                <w:rFonts w:cs="Times New Roman" w:asciiTheme="majorEastAsia" w:hAnsiTheme="majorEastAsia" w:eastAsiaTheme="majorEastAsia"/>
                <w:kern w:val="0"/>
                <w:sz w:val="28"/>
                <w:szCs w:val="28"/>
                <w:highlight w:val="none"/>
              </w:rPr>
              <w:t>数据传输</w:t>
            </w:r>
          </w:p>
        </w:tc>
        <w:tc>
          <w:tcPr>
            <w:tcW w:w="7517" w:type="dxa"/>
            <w:vAlign w:val="center"/>
          </w:tcPr>
          <w:p>
            <w:pPr>
              <w:spacing w:line="288" w:lineRule="auto"/>
              <w:rPr>
                <w:rFonts w:cs="Times New Roman" w:asciiTheme="majorEastAsia" w:hAnsiTheme="majorEastAsia" w:eastAsiaTheme="majorEastAsia"/>
                <w:kern w:val="0"/>
                <w:sz w:val="28"/>
                <w:szCs w:val="28"/>
                <w:highlight w:val="none"/>
              </w:rPr>
            </w:pPr>
            <w:r>
              <w:rPr>
                <w:rFonts w:cs="Times New Roman" w:asciiTheme="majorEastAsia" w:hAnsiTheme="majorEastAsia" w:eastAsiaTheme="majorEastAsia"/>
                <w:kern w:val="0"/>
                <w:sz w:val="28"/>
                <w:szCs w:val="28"/>
                <w:highlight w:val="none"/>
              </w:rPr>
              <w:t>支持USB、网口、无线等多种方式接入医院LIS系统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vAlign w:val="center"/>
          </w:tcPr>
          <w:p>
            <w:pPr>
              <w:spacing w:line="288" w:lineRule="auto"/>
              <w:rPr>
                <w:rFonts w:cs="Times New Roman" w:asciiTheme="majorEastAsia" w:hAnsiTheme="majorEastAsia" w:eastAsiaTheme="majorEastAsia"/>
                <w:kern w:val="0"/>
                <w:sz w:val="28"/>
                <w:szCs w:val="28"/>
              </w:rPr>
            </w:pPr>
            <w:r>
              <w:rPr>
                <w:rFonts w:cs="Times New Roman" w:asciiTheme="majorEastAsia" w:hAnsiTheme="majorEastAsia" w:eastAsiaTheme="majorEastAsia"/>
                <w:kern w:val="0"/>
                <w:sz w:val="28"/>
                <w:szCs w:val="28"/>
              </w:rPr>
              <w:t>打印</w:t>
            </w:r>
          </w:p>
        </w:tc>
        <w:tc>
          <w:tcPr>
            <w:tcW w:w="7517" w:type="dxa"/>
            <w:vAlign w:val="center"/>
          </w:tcPr>
          <w:p>
            <w:pPr>
              <w:spacing w:line="288" w:lineRule="auto"/>
              <w:rPr>
                <w:rFonts w:cs="Times New Roman" w:asciiTheme="majorEastAsia" w:hAnsiTheme="majorEastAsia" w:eastAsiaTheme="majorEastAsia"/>
                <w:kern w:val="0"/>
                <w:sz w:val="28"/>
                <w:szCs w:val="28"/>
              </w:rPr>
            </w:pPr>
            <w:r>
              <w:rPr>
                <w:rFonts w:cs="Times New Roman" w:asciiTheme="majorEastAsia" w:hAnsiTheme="majorEastAsia" w:eastAsiaTheme="majorEastAsia"/>
                <w:kern w:val="0"/>
                <w:sz w:val="28"/>
                <w:szCs w:val="28"/>
              </w:rPr>
              <w:t>内置热敏打印机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vAlign w:val="center"/>
          </w:tcPr>
          <w:p>
            <w:pPr>
              <w:spacing w:line="288" w:lineRule="auto"/>
              <w:rPr>
                <w:rFonts w:cs="Times New Roman" w:asciiTheme="majorEastAsia" w:hAnsiTheme="majorEastAsia" w:eastAsiaTheme="majorEastAsia"/>
                <w:kern w:val="0"/>
                <w:sz w:val="28"/>
                <w:szCs w:val="28"/>
              </w:rPr>
            </w:pPr>
            <w:r>
              <w:rPr>
                <w:rFonts w:cs="Times New Roman" w:asciiTheme="majorEastAsia" w:hAnsiTheme="majorEastAsia" w:eastAsiaTheme="majorEastAsia"/>
                <w:kern w:val="0"/>
                <w:sz w:val="28"/>
                <w:szCs w:val="28"/>
              </w:rPr>
              <w:t>仪器寿命</w:t>
            </w:r>
          </w:p>
        </w:tc>
        <w:tc>
          <w:tcPr>
            <w:tcW w:w="7517" w:type="dxa"/>
            <w:vAlign w:val="center"/>
          </w:tcPr>
          <w:p>
            <w:pPr>
              <w:spacing w:line="288" w:lineRule="auto"/>
              <w:rPr>
                <w:rFonts w:cs="Times New Roman" w:asciiTheme="majorEastAsia" w:hAnsiTheme="majorEastAsia" w:eastAsiaTheme="majorEastAsia"/>
                <w:kern w:val="0"/>
                <w:sz w:val="28"/>
                <w:szCs w:val="28"/>
              </w:rPr>
            </w:pPr>
            <w:r>
              <w:rPr>
                <w:rFonts w:cs="Times New Roman" w:asciiTheme="majorEastAsia" w:hAnsiTheme="majorEastAsia" w:eastAsiaTheme="majorEastAsia"/>
                <w:kern w:val="0"/>
                <w:sz w:val="28"/>
                <w:szCs w:val="28"/>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9" w:type="dxa"/>
            <w:vAlign w:val="center"/>
          </w:tcPr>
          <w:p>
            <w:pPr>
              <w:spacing w:line="288" w:lineRule="auto"/>
              <w:rPr>
                <w:rFonts w:cs="Times New Roman" w:asciiTheme="majorEastAsia" w:hAnsiTheme="majorEastAsia" w:eastAsiaTheme="majorEastAsia"/>
                <w:kern w:val="0"/>
                <w:sz w:val="28"/>
                <w:szCs w:val="28"/>
                <w:highlight w:val="none"/>
              </w:rPr>
            </w:pPr>
            <w:r>
              <w:rPr>
                <w:rFonts w:cs="Times New Roman" w:asciiTheme="majorEastAsia" w:hAnsiTheme="majorEastAsia" w:eastAsiaTheme="majorEastAsia"/>
                <w:kern w:val="0"/>
                <w:sz w:val="28"/>
                <w:szCs w:val="28"/>
                <w:highlight w:val="none"/>
              </w:rPr>
              <w:t>检测项目</w:t>
            </w:r>
          </w:p>
        </w:tc>
        <w:tc>
          <w:tcPr>
            <w:tcW w:w="7517" w:type="dxa"/>
            <w:vAlign w:val="center"/>
          </w:tcPr>
          <w:p>
            <w:pPr>
              <w:spacing w:line="288" w:lineRule="auto"/>
              <w:rPr>
                <w:rFonts w:cs="Times New Roman" w:asciiTheme="majorEastAsia" w:hAnsiTheme="majorEastAsia" w:eastAsiaTheme="majorEastAsia"/>
                <w:kern w:val="0"/>
                <w:sz w:val="28"/>
                <w:szCs w:val="28"/>
                <w:highlight w:val="none"/>
              </w:rPr>
            </w:pPr>
            <w:r>
              <w:rPr>
                <w:rFonts w:cs="Times New Roman" w:asciiTheme="majorEastAsia" w:hAnsiTheme="majorEastAsia" w:eastAsiaTheme="majorEastAsia"/>
                <w:kern w:val="0"/>
                <w:sz w:val="28"/>
                <w:szCs w:val="28"/>
                <w:highlight w:val="none"/>
              </w:rPr>
              <w:t>降钙素原（PCT）</w:t>
            </w:r>
          </w:p>
          <w:p>
            <w:pPr>
              <w:spacing w:line="288" w:lineRule="auto"/>
              <w:rPr>
                <w:rFonts w:cs="Times New Roman" w:asciiTheme="majorEastAsia" w:hAnsiTheme="majorEastAsia" w:eastAsiaTheme="majorEastAsia"/>
                <w:kern w:val="0"/>
                <w:sz w:val="28"/>
                <w:szCs w:val="28"/>
                <w:highlight w:val="none"/>
              </w:rPr>
            </w:pPr>
            <w:r>
              <w:rPr>
                <w:rFonts w:cs="Times New Roman" w:asciiTheme="majorEastAsia" w:hAnsiTheme="majorEastAsia" w:eastAsiaTheme="majorEastAsia"/>
                <w:kern w:val="0"/>
                <w:sz w:val="28"/>
                <w:szCs w:val="28"/>
                <w:highlight w:val="none"/>
              </w:rPr>
              <w:t>肌钙蛋白I（cTnI）</w:t>
            </w:r>
          </w:p>
          <w:p>
            <w:pPr>
              <w:spacing w:line="288" w:lineRule="auto"/>
              <w:rPr>
                <w:rFonts w:cs="Times New Roman" w:asciiTheme="majorEastAsia" w:hAnsiTheme="majorEastAsia" w:eastAsiaTheme="majorEastAsia"/>
                <w:kern w:val="0"/>
                <w:sz w:val="28"/>
                <w:szCs w:val="28"/>
                <w:highlight w:val="none"/>
              </w:rPr>
            </w:pPr>
            <w:r>
              <w:rPr>
                <w:rFonts w:cs="Times New Roman" w:asciiTheme="majorEastAsia" w:hAnsiTheme="majorEastAsia" w:eastAsiaTheme="majorEastAsia"/>
                <w:kern w:val="0"/>
                <w:sz w:val="28"/>
                <w:szCs w:val="28"/>
                <w:highlight w:val="none"/>
              </w:rPr>
              <w:t>肌钙蛋白T（cTnT）</w:t>
            </w:r>
          </w:p>
          <w:p>
            <w:pPr>
              <w:spacing w:line="288" w:lineRule="auto"/>
              <w:rPr>
                <w:rFonts w:cs="Times New Roman" w:asciiTheme="majorEastAsia" w:hAnsiTheme="majorEastAsia" w:eastAsiaTheme="majorEastAsia"/>
                <w:kern w:val="0"/>
                <w:sz w:val="28"/>
                <w:szCs w:val="28"/>
                <w:highlight w:val="none"/>
              </w:rPr>
            </w:pPr>
            <w:r>
              <w:rPr>
                <w:rFonts w:cs="Times New Roman" w:asciiTheme="majorEastAsia" w:hAnsiTheme="majorEastAsia" w:eastAsiaTheme="majorEastAsia"/>
                <w:kern w:val="0"/>
                <w:sz w:val="28"/>
                <w:szCs w:val="28"/>
                <w:highlight w:val="none"/>
              </w:rPr>
              <w:t>肌酸激酶同工酶（</w:t>
            </w:r>
            <w:r>
              <w:rPr>
                <w:rFonts w:hint="eastAsia" w:cs="Times New Roman" w:asciiTheme="majorEastAsia" w:hAnsiTheme="majorEastAsia" w:eastAsiaTheme="majorEastAsia"/>
                <w:kern w:val="0"/>
                <w:sz w:val="28"/>
                <w:szCs w:val="28"/>
                <w:highlight w:val="none"/>
              </w:rPr>
              <w:t>C</w:t>
            </w:r>
            <w:r>
              <w:rPr>
                <w:rFonts w:cs="Times New Roman" w:asciiTheme="majorEastAsia" w:hAnsiTheme="majorEastAsia" w:eastAsiaTheme="majorEastAsia"/>
                <w:kern w:val="0"/>
                <w:sz w:val="28"/>
                <w:szCs w:val="28"/>
                <w:highlight w:val="none"/>
              </w:rPr>
              <w:t>K-MB）</w:t>
            </w:r>
          </w:p>
          <w:p>
            <w:pPr>
              <w:spacing w:line="288" w:lineRule="auto"/>
              <w:rPr>
                <w:rFonts w:cs="Times New Roman" w:asciiTheme="majorEastAsia" w:hAnsiTheme="majorEastAsia" w:eastAsiaTheme="majorEastAsia"/>
                <w:kern w:val="0"/>
                <w:sz w:val="28"/>
                <w:szCs w:val="28"/>
                <w:highlight w:val="none"/>
              </w:rPr>
            </w:pPr>
            <w:r>
              <w:rPr>
                <w:rFonts w:cs="Times New Roman" w:asciiTheme="majorEastAsia" w:hAnsiTheme="majorEastAsia" w:eastAsiaTheme="majorEastAsia"/>
                <w:kern w:val="0"/>
                <w:sz w:val="28"/>
                <w:szCs w:val="28"/>
                <w:highlight w:val="none"/>
              </w:rPr>
              <w:t>肌红蛋白（Myo）</w:t>
            </w:r>
          </w:p>
          <w:p>
            <w:pPr>
              <w:spacing w:line="288" w:lineRule="auto"/>
              <w:rPr>
                <w:rFonts w:cs="Times New Roman" w:asciiTheme="majorEastAsia" w:hAnsiTheme="majorEastAsia" w:eastAsiaTheme="majorEastAsia"/>
                <w:kern w:val="0"/>
                <w:sz w:val="28"/>
                <w:szCs w:val="28"/>
                <w:highlight w:val="none"/>
              </w:rPr>
            </w:pPr>
            <w:r>
              <w:rPr>
                <w:rFonts w:cs="Times New Roman" w:asciiTheme="majorEastAsia" w:hAnsiTheme="majorEastAsia" w:eastAsiaTheme="majorEastAsia"/>
                <w:kern w:val="0"/>
                <w:sz w:val="28"/>
                <w:szCs w:val="28"/>
                <w:highlight w:val="none"/>
              </w:rPr>
              <w:t>B型脑利钠肽（BNP）</w:t>
            </w:r>
          </w:p>
          <w:p>
            <w:pPr>
              <w:spacing w:line="288" w:lineRule="auto"/>
              <w:rPr>
                <w:rFonts w:cs="Times New Roman" w:asciiTheme="majorEastAsia" w:hAnsiTheme="majorEastAsia" w:eastAsiaTheme="majorEastAsia"/>
                <w:kern w:val="0"/>
                <w:sz w:val="28"/>
                <w:szCs w:val="28"/>
                <w:highlight w:val="none"/>
              </w:rPr>
            </w:pPr>
            <w:r>
              <w:rPr>
                <w:rFonts w:cs="Times New Roman" w:asciiTheme="majorEastAsia" w:hAnsiTheme="majorEastAsia" w:eastAsiaTheme="majorEastAsia"/>
                <w:kern w:val="0"/>
                <w:sz w:val="28"/>
                <w:szCs w:val="28"/>
                <w:highlight w:val="none"/>
              </w:rPr>
              <w:t>N -末端脑钠肽前体（NT-proBNP）</w:t>
            </w:r>
          </w:p>
          <w:p>
            <w:pPr>
              <w:spacing w:line="288" w:lineRule="auto"/>
              <w:rPr>
                <w:rFonts w:cs="Times New Roman" w:asciiTheme="majorEastAsia" w:hAnsiTheme="majorEastAsia" w:eastAsiaTheme="majorEastAsia"/>
                <w:kern w:val="0"/>
                <w:sz w:val="28"/>
                <w:szCs w:val="28"/>
                <w:highlight w:val="none"/>
              </w:rPr>
            </w:pPr>
            <w:r>
              <w:rPr>
                <w:rFonts w:cs="Times New Roman" w:asciiTheme="majorEastAsia" w:hAnsiTheme="majorEastAsia" w:eastAsiaTheme="majorEastAsia"/>
                <w:kern w:val="0"/>
                <w:sz w:val="28"/>
                <w:szCs w:val="28"/>
                <w:highlight w:val="none"/>
              </w:rPr>
              <w:t>D-二聚体（D-Dimer）</w:t>
            </w:r>
          </w:p>
          <w:p>
            <w:pPr>
              <w:spacing w:line="288" w:lineRule="auto"/>
              <w:rPr>
                <w:rFonts w:cs="Times New Roman" w:asciiTheme="majorEastAsia" w:hAnsiTheme="majorEastAsia" w:eastAsiaTheme="majorEastAsia"/>
                <w:kern w:val="0"/>
                <w:sz w:val="28"/>
                <w:szCs w:val="28"/>
                <w:highlight w:val="none"/>
              </w:rPr>
            </w:pPr>
            <w:r>
              <w:rPr>
                <w:rFonts w:cs="Times New Roman" w:asciiTheme="majorEastAsia" w:hAnsiTheme="majorEastAsia" w:eastAsiaTheme="majorEastAsia"/>
                <w:kern w:val="0"/>
                <w:sz w:val="28"/>
                <w:szCs w:val="28"/>
                <w:highlight w:val="none"/>
              </w:rPr>
              <w:t>脂蛋白相关磷脂酶A2（Lp-PLA2）</w:t>
            </w:r>
          </w:p>
          <w:p>
            <w:pPr>
              <w:spacing w:line="288" w:lineRule="auto"/>
              <w:rPr>
                <w:rFonts w:cs="Times New Roman" w:asciiTheme="majorEastAsia" w:hAnsiTheme="majorEastAsia" w:eastAsiaTheme="majorEastAsia"/>
                <w:kern w:val="0"/>
                <w:sz w:val="28"/>
                <w:szCs w:val="28"/>
                <w:highlight w:val="none"/>
              </w:rPr>
            </w:pPr>
            <w:r>
              <w:rPr>
                <w:rFonts w:cs="Times New Roman" w:asciiTheme="majorEastAsia" w:hAnsiTheme="majorEastAsia" w:eastAsiaTheme="majorEastAsia"/>
                <w:kern w:val="0"/>
                <w:sz w:val="28"/>
                <w:szCs w:val="28"/>
                <w:highlight w:val="none"/>
              </w:rPr>
              <w:t>中性粒细胞明胶酶相关脂质运载蛋白（NGAL）</w:t>
            </w:r>
          </w:p>
          <w:p>
            <w:pPr>
              <w:spacing w:line="288" w:lineRule="auto"/>
              <w:rPr>
                <w:rFonts w:cs="Times New Roman" w:asciiTheme="majorEastAsia" w:hAnsiTheme="majorEastAsia" w:eastAsiaTheme="majorEastAsia"/>
                <w:kern w:val="0"/>
                <w:sz w:val="28"/>
                <w:szCs w:val="28"/>
                <w:highlight w:val="none"/>
              </w:rPr>
            </w:pPr>
            <w:r>
              <w:rPr>
                <w:rFonts w:cs="Times New Roman" w:asciiTheme="majorEastAsia" w:hAnsiTheme="majorEastAsia" w:eastAsiaTheme="majorEastAsia"/>
                <w:kern w:val="0"/>
                <w:sz w:val="28"/>
                <w:szCs w:val="28"/>
                <w:highlight w:val="none"/>
              </w:rPr>
              <w:t>S100-β蛋白（S100-β）</w:t>
            </w:r>
            <w:r>
              <w:rPr>
                <w:rFonts w:hint="eastAsia" w:cs="Times New Roman" w:asciiTheme="majorEastAsia" w:hAnsiTheme="majorEastAsia" w:eastAsiaTheme="majorEastAsia"/>
                <w:kern w:val="0"/>
                <w:sz w:val="28"/>
                <w:szCs w:val="28"/>
                <w:highlight w:val="none"/>
              </w:rPr>
              <w:t>等</w:t>
            </w:r>
          </w:p>
        </w:tc>
      </w:tr>
    </w:tbl>
    <w:p>
      <w:pPr>
        <w:pStyle w:val="2"/>
        <w:rPr>
          <w:rFonts w:asciiTheme="majorEastAsia" w:hAnsiTheme="majorEastAsia" w:eastAsiaTheme="majorEastAsia"/>
          <w:sz w:val="28"/>
          <w:szCs w:val="28"/>
          <w:lang w:val="zh-CN"/>
        </w:rPr>
      </w:pPr>
      <w:r>
        <w:rPr>
          <w:rFonts w:hint="eastAsia" w:asciiTheme="majorEastAsia" w:hAnsiTheme="majorEastAsia" w:eastAsiaTheme="majorEastAsia"/>
          <w:sz w:val="28"/>
          <w:szCs w:val="28"/>
          <w:lang w:val="zh-CN"/>
        </w:rPr>
        <w:t>2、配套试剂要求</w:t>
      </w:r>
    </w:p>
    <w:tbl>
      <w:tblPr>
        <w:tblStyle w:val="14"/>
        <w:tblW w:w="9782" w:type="dxa"/>
        <w:tblInd w:w="-17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985"/>
        <w:gridCol w:w="779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0" w:hRule="atLeast"/>
        </w:trPr>
        <w:tc>
          <w:tcPr>
            <w:tcW w:w="1985" w:type="dxa"/>
            <w:shd w:val="clear" w:color="auto" w:fill="auto"/>
            <w:vAlign w:val="center"/>
          </w:tcPr>
          <w:p>
            <w:pPr>
              <w:widowControl/>
              <w:ind w:firstLine="420" w:firstLineChars="150"/>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1、试剂名称</w:t>
            </w:r>
          </w:p>
        </w:tc>
        <w:tc>
          <w:tcPr>
            <w:tcW w:w="7797" w:type="dxa"/>
            <w:shd w:val="clear" w:color="auto" w:fill="auto"/>
            <w:vAlign w:val="center"/>
          </w:tcPr>
          <w:p>
            <w:pPr>
              <w:widowControl/>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降钙素原（PCT）检测试剂盒（磁微粒化学发光免疫分析法）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985"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方法学</w:t>
            </w:r>
          </w:p>
        </w:tc>
        <w:tc>
          <w:tcPr>
            <w:tcW w:w="7797" w:type="dxa"/>
            <w:shd w:val="clear" w:color="auto" w:fill="auto"/>
            <w:noWrap/>
            <w:vAlign w:val="center"/>
          </w:tcPr>
          <w:p>
            <w:pPr>
              <w:widowControl/>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磁微粒化学发光免疫分析法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检测范围</w:t>
            </w:r>
          </w:p>
        </w:tc>
        <w:tc>
          <w:tcPr>
            <w:tcW w:w="7797" w:type="dxa"/>
            <w:shd w:val="clear" w:color="auto" w:fill="auto"/>
            <w:noWrap/>
            <w:vAlign w:val="center"/>
          </w:tcPr>
          <w:p>
            <w:pPr>
              <w:widowControl/>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0.05-100 ng/ml</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985"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参考范围</w:t>
            </w:r>
          </w:p>
        </w:tc>
        <w:tc>
          <w:tcPr>
            <w:tcW w:w="7797" w:type="dxa"/>
            <w:shd w:val="clear" w:color="auto" w:fill="auto"/>
            <w:noWrap/>
            <w:vAlign w:val="center"/>
          </w:tcPr>
          <w:p>
            <w:pPr>
              <w:widowControl/>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&lt;</w:t>
            </w:r>
            <w:r>
              <w:rPr>
                <w:rFonts w:cs="Arial" w:asciiTheme="majorEastAsia" w:hAnsiTheme="majorEastAsia" w:eastAsiaTheme="majorEastAsia"/>
                <w:kern w:val="0"/>
                <w:sz w:val="28"/>
                <w:szCs w:val="28"/>
              </w:rPr>
              <w:t>0.05</w:t>
            </w:r>
            <w:r>
              <w:rPr>
                <w:rFonts w:hint="eastAsia" w:cs="宋体" w:asciiTheme="majorEastAsia" w:hAnsiTheme="majorEastAsia" w:eastAsiaTheme="majorEastAsia"/>
                <w:kern w:val="0"/>
                <w:sz w:val="28"/>
                <w:szCs w:val="28"/>
              </w:rPr>
              <w:t xml:space="preserve"> ng/ml</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样本类型</w:t>
            </w:r>
          </w:p>
        </w:tc>
        <w:tc>
          <w:tcPr>
            <w:tcW w:w="7797" w:type="dxa"/>
            <w:shd w:val="clear" w:color="auto" w:fill="auto"/>
            <w:noWrap/>
            <w:vAlign w:val="center"/>
          </w:tcPr>
          <w:p>
            <w:pPr>
              <w:widowControl/>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全血、血清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重复性</w:t>
            </w:r>
          </w:p>
        </w:tc>
        <w:tc>
          <w:tcPr>
            <w:tcW w:w="7797" w:type="dxa"/>
            <w:shd w:val="clear" w:color="auto" w:fill="auto"/>
            <w:noWrap/>
            <w:vAlign w:val="center"/>
          </w:tcPr>
          <w:p>
            <w:pPr>
              <w:widowControl/>
              <w:jc w:val="left"/>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批内重复性8%，批间重复性15%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5" w:hRule="atLeast"/>
        </w:trPr>
        <w:tc>
          <w:tcPr>
            <w:tcW w:w="1985"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2、试剂名称</w:t>
            </w:r>
          </w:p>
        </w:tc>
        <w:tc>
          <w:tcPr>
            <w:tcW w:w="7797"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超敏肌钙蛋白I(hs-cTnI）检测试剂盒（磁微粒化学发光免疫分析法）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985"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方法学</w:t>
            </w:r>
          </w:p>
        </w:tc>
        <w:tc>
          <w:tcPr>
            <w:tcW w:w="7797"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磁微粒化学发光免疫分析法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检测范围</w:t>
            </w:r>
          </w:p>
        </w:tc>
        <w:tc>
          <w:tcPr>
            <w:tcW w:w="7797"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0.01-50 ng/ml</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985"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参考范围</w:t>
            </w:r>
          </w:p>
        </w:tc>
        <w:tc>
          <w:tcPr>
            <w:tcW w:w="7797"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&lt;</w:t>
            </w:r>
            <w:r>
              <w:rPr>
                <w:rFonts w:cs="Arial" w:asciiTheme="majorEastAsia" w:hAnsiTheme="majorEastAsia" w:eastAsiaTheme="majorEastAsia"/>
                <w:kern w:val="0"/>
                <w:sz w:val="28"/>
                <w:szCs w:val="28"/>
              </w:rPr>
              <w:t>0.083</w:t>
            </w:r>
            <w:r>
              <w:rPr>
                <w:rFonts w:hint="eastAsia" w:cs="宋体" w:asciiTheme="majorEastAsia" w:hAnsiTheme="majorEastAsia" w:eastAsiaTheme="majorEastAsia"/>
                <w:kern w:val="0"/>
                <w:sz w:val="28"/>
                <w:szCs w:val="28"/>
              </w:rPr>
              <w:t xml:space="preserve"> ng/ml</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样本类型</w:t>
            </w:r>
          </w:p>
        </w:tc>
        <w:tc>
          <w:tcPr>
            <w:tcW w:w="7797"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全血、血清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重复性</w:t>
            </w:r>
          </w:p>
        </w:tc>
        <w:tc>
          <w:tcPr>
            <w:tcW w:w="7797"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批内重复性8%，批间重复性15%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7" w:hRule="atLeast"/>
        </w:trPr>
        <w:tc>
          <w:tcPr>
            <w:tcW w:w="1985"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3、试剂名称</w:t>
            </w:r>
          </w:p>
        </w:tc>
        <w:tc>
          <w:tcPr>
            <w:tcW w:w="7797"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肌酸激酶同工酶（CK-MB）检测试剂盒（磁微粒化学发光免疫分析法）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985"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方法学</w:t>
            </w:r>
          </w:p>
        </w:tc>
        <w:tc>
          <w:tcPr>
            <w:tcW w:w="7797"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磁微粒化学发光免疫分析法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检测范围</w:t>
            </w:r>
          </w:p>
        </w:tc>
        <w:tc>
          <w:tcPr>
            <w:tcW w:w="7797"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0.5-300 ng/ml</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985"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参考范围</w:t>
            </w:r>
          </w:p>
        </w:tc>
        <w:tc>
          <w:tcPr>
            <w:tcW w:w="7797"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男：&lt;</w:t>
            </w:r>
            <w:r>
              <w:rPr>
                <w:rFonts w:cs="Arial" w:asciiTheme="majorEastAsia" w:hAnsiTheme="majorEastAsia" w:eastAsiaTheme="majorEastAsia"/>
                <w:kern w:val="0"/>
                <w:sz w:val="28"/>
                <w:szCs w:val="28"/>
              </w:rPr>
              <w:t>5.82</w:t>
            </w:r>
            <w:r>
              <w:rPr>
                <w:rFonts w:hint="eastAsia" w:cs="宋体" w:asciiTheme="majorEastAsia" w:hAnsiTheme="majorEastAsia" w:eastAsiaTheme="majorEastAsia"/>
                <w:kern w:val="0"/>
                <w:sz w:val="28"/>
                <w:szCs w:val="28"/>
              </w:rPr>
              <w:t xml:space="preserve"> ng/ml；女：&lt;4.63 ng/ml</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样本类型</w:t>
            </w:r>
          </w:p>
        </w:tc>
        <w:tc>
          <w:tcPr>
            <w:tcW w:w="7797"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全血、血清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重复性</w:t>
            </w:r>
          </w:p>
        </w:tc>
        <w:tc>
          <w:tcPr>
            <w:tcW w:w="7797"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批内重复性8%，批间重复性15%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0" w:hRule="atLeast"/>
        </w:trPr>
        <w:tc>
          <w:tcPr>
            <w:tcW w:w="1985"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4、试剂名称</w:t>
            </w:r>
          </w:p>
        </w:tc>
        <w:tc>
          <w:tcPr>
            <w:tcW w:w="7797"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肌红蛋白（MYO)检测试剂盒（磁微粒化学发光免疫分析法）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985"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方法学</w:t>
            </w:r>
          </w:p>
        </w:tc>
        <w:tc>
          <w:tcPr>
            <w:tcW w:w="7797"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磁微粒化学发光免疫分析法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检测范围</w:t>
            </w:r>
          </w:p>
        </w:tc>
        <w:tc>
          <w:tcPr>
            <w:tcW w:w="7797"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21-1000 ng/ml</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0" w:hRule="atLeast"/>
        </w:trPr>
        <w:tc>
          <w:tcPr>
            <w:tcW w:w="1985"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参考范围</w:t>
            </w:r>
          </w:p>
        </w:tc>
        <w:tc>
          <w:tcPr>
            <w:tcW w:w="7797"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男：24.92-68.34 ng/ml；女：22.43-48.71ng/ml</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样本类型</w:t>
            </w:r>
          </w:p>
        </w:tc>
        <w:tc>
          <w:tcPr>
            <w:tcW w:w="7797"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全血、血清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重复性</w:t>
            </w:r>
          </w:p>
        </w:tc>
        <w:tc>
          <w:tcPr>
            <w:tcW w:w="7797"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批内重复性8%，批间重复性15%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55" w:hRule="atLeast"/>
        </w:trPr>
        <w:tc>
          <w:tcPr>
            <w:tcW w:w="1985"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5、试剂名称</w:t>
            </w:r>
          </w:p>
        </w:tc>
        <w:tc>
          <w:tcPr>
            <w:tcW w:w="7797"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N末端脑钠肽前体(NT-proBNP）检测试剂盒（磁微粒化学发光免疫分析法）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985"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方法学</w:t>
            </w:r>
          </w:p>
        </w:tc>
        <w:tc>
          <w:tcPr>
            <w:tcW w:w="7797"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磁微粒化学发光免疫分析法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检测范围</w:t>
            </w:r>
          </w:p>
        </w:tc>
        <w:tc>
          <w:tcPr>
            <w:tcW w:w="7797"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25-30000 pg/ml</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985"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参考范围</w:t>
            </w:r>
          </w:p>
        </w:tc>
        <w:tc>
          <w:tcPr>
            <w:tcW w:w="7797"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&lt;</w:t>
            </w:r>
            <w:r>
              <w:rPr>
                <w:rFonts w:cs="Arial" w:asciiTheme="majorEastAsia" w:hAnsiTheme="majorEastAsia" w:eastAsiaTheme="majorEastAsia"/>
                <w:kern w:val="0"/>
                <w:sz w:val="28"/>
                <w:szCs w:val="28"/>
              </w:rPr>
              <w:t>126.04</w:t>
            </w:r>
            <w:r>
              <w:rPr>
                <w:rFonts w:hint="eastAsia" w:cs="宋体" w:asciiTheme="majorEastAsia" w:hAnsiTheme="majorEastAsia" w:eastAsiaTheme="majorEastAsia"/>
                <w:kern w:val="0"/>
                <w:sz w:val="28"/>
                <w:szCs w:val="28"/>
              </w:rPr>
              <w:t xml:space="preserve"> pg/ml</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样本类型</w:t>
            </w:r>
          </w:p>
        </w:tc>
        <w:tc>
          <w:tcPr>
            <w:tcW w:w="7797"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全血、血清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985" w:type="dxa"/>
            <w:shd w:val="clear" w:color="auto" w:fill="auto"/>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重复性</w:t>
            </w:r>
          </w:p>
        </w:tc>
        <w:tc>
          <w:tcPr>
            <w:tcW w:w="7797" w:type="dxa"/>
            <w:shd w:val="clear" w:color="auto" w:fill="auto"/>
            <w:noWrap/>
            <w:vAlign w:val="center"/>
          </w:tcPr>
          <w:p>
            <w:pPr>
              <w:widowControl/>
              <w:jc w:val="center"/>
              <w:rPr>
                <w:rFonts w:cs="宋体"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批内重复性8%，批间重复性15%</w:t>
            </w:r>
          </w:p>
        </w:tc>
      </w:tr>
    </w:tbl>
    <w:p>
      <w:pPr>
        <w:ind w:firstLine="120" w:firstLineChars="50"/>
        <w:rPr>
          <w:rFonts w:hint="eastAsia" w:ascii="仿宋" w:hAnsi="仿宋" w:eastAsia="仿宋"/>
          <w:b/>
          <w:sz w:val="24"/>
          <w:lang w:val="zh-CN"/>
        </w:rPr>
      </w:pPr>
    </w:p>
    <w:p>
      <w:pPr>
        <w:ind w:firstLine="602" w:firstLineChars="250"/>
        <w:rPr>
          <w:rFonts w:hint="eastAsia" w:ascii="仿宋" w:hAnsi="仿宋" w:eastAsia="仿宋"/>
          <w:b/>
          <w:sz w:val="24"/>
          <w:lang w:val="zh-CN"/>
        </w:rPr>
      </w:pPr>
      <w:r>
        <w:rPr>
          <w:rFonts w:hint="eastAsia" w:ascii="仿宋" w:hAnsi="仿宋" w:eastAsia="仿宋"/>
          <w:b/>
          <w:sz w:val="24"/>
          <w:lang w:val="zh-CN"/>
        </w:rPr>
        <w:t>注：</w:t>
      </w:r>
      <w:r>
        <w:rPr>
          <w:rFonts w:hint="eastAsia" w:ascii="仿宋" w:hAnsi="仿宋" w:eastAsia="仿宋"/>
          <w:b/>
          <w:sz w:val="24"/>
          <w:lang w:val="zh-CN" w:eastAsia="zh-CN"/>
        </w:rPr>
        <w:t>所提供的</w:t>
      </w:r>
      <w:r>
        <w:rPr>
          <w:rFonts w:hint="eastAsia" w:ascii="仿宋" w:hAnsi="仿宋" w:eastAsia="仿宋"/>
          <w:b/>
          <w:sz w:val="24"/>
          <w:lang w:val="zh-CN"/>
        </w:rPr>
        <w:t>试剂必须能满足设备技术参数要求并与之配套使用，不满足按无效投标理。</w:t>
      </w:r>
    </w:p>
    <w:p>
      <w:pPr>
        <w:rPr>
          <w:rFonts w:hint="eastAsia" w:asciiTheme="majorEastAsia" w:hAnsiTheme="majorEastAsia" w:eastAsiaTheme="majorEastAsia"/>
          <w:b/>
          <w:sz w:val="28"/>
          <w:szCs w:val="28"/>
          <w:lang w:val="zh-CN"/>
        </w:rPr>
      </w:pPr>
    </w:p>
    <w:p>
      <w:pPr>
        <w:rPr>
          <w:rFonts w:hint="eastAsia" w:asciiTheme="majorEastAsia" w:hAnsiTheme="majorEastAsia" w:eastAsiaTheme="majorEastAsia"/>
          <w:b/>
          <w:sz w:val="28"/>
          <w:szCs w:val="28"/>
          <w:lang w:val="zh-CN"/>
        </w:rPr>
      </w:pPr>
      <w:r>
        <w:rPr>
          <w:rFonts w:hint="eastAsia" w:asciiTheme="majorEastAsia" w:hAnsiTheme="majorEastAsia" w:eastAsiaTheme="majorEastAsia"/>
          <w:b/>
          <w:sz w:val="28"/>
          <w:szCs w:val="28"/>
          <w:lang w:val="zh-CN"/>
        </w:rPr>
        <w:t>三、商务要求</w:t>
      </w:r>
    </w:p>
    <w:p>
      <w:pPr>
        <w:rPr>
          <w:rFonts w:hint="eastAsia" w:asciiTheme="majorEastAsia" w:hAnsiTheme="majorEastAsia" w:eastAsiaTheme="majorEastAsia"/>
          <w:sz w:val="28"/>
          <w:szCs w:val="28"/>
          <w:lang w:val="zh-CN"/>
        </w:rPr>
      </w:pPr>
      <w:r>
        <w:rPr>
          <w:rFonts w:hint="eastAsia" w:asciiTheme="majorEastAsia" w:hAnsiTheme="majorEastAsia" w:eastAsiaTheme="majorEastAsia"/>
          <w:sz w:val="28"/>
          <w:szCs w:val="28"/>
        </w:rPr>
        <w:t>1、交货期及地点</w:t>
      </w:r>
    </w:p>
    <w:p>
      <w:pPr>
        <w:ind w:firstLine="560" w:firstLineChars="200"/>
        <w:rPr>
          <w:rFonts w:hint="eastAsia" w:asciiTheme="majorEastAsia" w:hAnsiTheme="majorEastAsia" w:eastAsiaTheme="majorEastAsia"/>
          <w:sz w:val="28"/>
          <w:szCs w:val="28"/>
          <w:lang w:val="zh-CN"/>
        </w:rPr>
      </w:pPr>
      <w:r>
        <w:rPr>
          <w:rFonts w:hint="eastAsia" w:asciiTheme="majorEastAsia" w:hAnsiTheme="majorEastAsia" w:eastAsiaTheme="majorEastAsia"/>
          <w:sz w:val="28"/>
          <w:szCs w:val="28"/>
        </w:rPr>
        <w:t xml:space="preserve"> 1.1 交货期：合同签订后20天内交货。</w:t>
      </w:r>
    </w:p>
    <w:p>
      <w:pPr>
        <w:spacing w:before="100" w:beforeAutospacing="1" w:line="560" w:lineRule="exac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     1.2 交货地点：岳池县人民医院。</w:t>
      </w:r>
    </w:p>
    <w:p>
      <w:pPr>
        <w:spacing w:before="100" w:beforeAutospacing="1" w:line="560" w:lineRule="exac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     2、报价及付款方式</w:t>
      </w:r>
    </w:p>
    <w:p>
      <w:pPr>
        <w:spacing w:before="100" w:beforeAutospacing="1" w:line="560" w:lineRule="exac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     2.1 报价方式（人民币）：DDP岳池县人民医院。</w:t>
      </w:r>
    </w:p>
    <w:p>
      <w:pPr>
        <w:spacing w:before="100" w:beforeAutospacing="1" w:line="560" w:lineRule="exac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     2.2 付款方式：，按合同滚动付款，不计利息。</w:t>
      </w:r>
    </w:p>
    <w:p>
      <w:pPr>
        <w:spacing w:before="100" w:beforeAutospacing="1" w:line="560" w:lineRule="exac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     3、技术资料</w:t>
      </w:r>
    </w:p>
    <w:p>
      <w:pPr>
        <w:spacing w:before="100" w:beforeAutospacing="1" w:line="560" w:lineRule="exac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     3.1 投标人提供中文版本试剂技术性参数、性能指标的彩页资料。</w:t>
      </w:r>
    </w:p>
    <w:p>
      <w:pPr>
        <w:spacing w:before="100" w:beforeAutospacing="1" w:line="560" w:lineRule="exac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     4、验收</w:t>
      </w:r>
    </w:p>
    <w:p>
      <w:pPr>
        <w:spacing w:before="100" w:beforeAutospacing="1" w:line="560" w:lineRule="exac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     4.1 按技术参数要求由采购人组织相关科室人员共同验收。</w:t>
      </w:r>
    </w:p>
    <w:p>
      <w:pPr>
        <w:spacing w:before="100" w:beforeAutospacing="1" w:line="560" w:lineRule="exac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     4.2 如提供的试剂与设备不配套，不能正常使用并与招、投标文件不符，医院有权退货，并追究由此造成的经济损失。</w:t>
      </w:r>
    </w:p>
    <w:p>
      <w:pPr>
        <w:spacing w:before="100" w:beforeAutospacing="1" w:line="560" w:lineRule="exac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     5、技术、培训与售后服务</w:t>
      </w:r>
    </w:p>
    <w:p>
      <w:pPr>
        <w:spacing w:before="100" w:beforeAutospacing="1" w:line="560" w:lineRule="exac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     5.1 供货方负责派合格工程师到用户现场进行业务指导。</w:t>
      </w:r>
    </w:p>
    <w:p>
      <w:pPr>
        <w:spacing w:before="100" w:beforeAutospacing="1" w:line="560" w:lineRule="exac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     5.2 人员培训：供货方负责与科研配套设备进行培训，使操作人员和院内工程师能熟练掌握与试剂配套设备的使用方法和设备的基本维修保养措施。</w:t>
      </w:r>
    </w:p>
    <w:p>
      <w:pPr>
        <w:spacing w:before="100" w:beforeAutospacing="1" w:line="560" w:lineRule="exac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     5.3 售后服务：供货方负责与科研配套设备维修、保养并负责设备质保。配套设备出现故障接到报修电话后维修工程师不超过12小时到现场维修。</w:t>
      </w:r>
    </w:p>
    <w:p>
      <w:pPr>
        <w:pStyle w:val="2"/>
        <w:spacing w:before="100" w:beforeAutospacing="1" w:line="560" w:lineRule="exact"/>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5.4 提供完整的与试剂配套设备的操作使用流程及设备具体保障要求及规范电子版资料。</w:t>
      </w:r>
    </w:p>
    <w:p>
      <w:pPr>
        <w:pStyle w:val="3"/>
        <w:numPr>
          <w:ilvl w:val="0"/>
          <w:numId w:val="6"/>
        </w:numPr>
        <w:jc w:val="center"/>
        <w:rPr>
          <w:rFonts w:hint="eastAsia" w:cs="宋体" w:asciiTheme="majorEastAsia" w:hAnsiTheme="majorEastAsia" w:eastAsiaTheme="majorEastAsia"/>
          <w:sz w:val="28"/>
          <w:szCs w:val="28"/>
          <w:lang w:val="zh-CN"/>
        </w:rPr>
      </w:pPr>
      <w:r>
        <w:rPr>
          <w:rFonts w:hint="eastAsia" w:cs="宋体" w:asciiTheme="majorEastAsia" w:hAnsiTheme="majorEastAsia" w:eastAsiaTheme="majorEastAsia"/>
          <w:sz w:val="28"/>
          <w:szCs w:val="28"/>
          <w:lang w:val="zh-CN"/>
        </w:rPr>
        <w:t>投标文件格式</w:t>
      </w:r>
      <w:bookmarkEnd w:id="11"/>
      <w:bookmarkStart w:id="12" w:name="_Toc38301349"/>
    </w:p>
    <w:p>
      <w:pPr>
        <w:pStyle w:val="3"/>
        <w:ind w:firstLine="843" w:firstLineChars="300"/>
        <w:rPr>
          <w:rFonts w:cs="宋体" w:asciiTheme="majorEastAsia" w:hAnsiTheme="majorEastAsia" w:eastAsiaTheme="majorEastAsia"/>
          <w:sz w:val="28"/>
          <w:szCs w:val="28"/>
          <w:lang w:val="zh-CN"/>
        </w:rPr>
      </w:pPr>
      <w:r>
        <w:rPr>
          <w:rFonts w:hint="eastAsia" w:cs="宋体" w:asciiTheme="majorEastAsia" w:hAnsiTheme="majorEastAsia" w:eastAsiaTheme="majorEastAsia"/>
          <w:sz w:val="28"/>
          <w:szCs w:val="28"/>
        </w:rPr>
        <w:t>（一）法定代表人授权书</w:t>
      </w:r>
      <w:bookmarkEnd w:id="12"/>
    </w:p>
    <w:p>
      <w:pPr>
        <w:spacing w:line="600" w:lineRule="exact"/>
        <w:ind w:firstLine="560" w:firstLineChars="200"/>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u w:val="single"/>
        </w:rPr>
      </w:pPr>
      <w:r>
        <w:rPr>
          <w:rFonts w:hint="eastAsia" w:cs="宋体" w:asciiTheme="majorEastAsia" w:hAnsiTheme="majorEastAsia" w:eastAsiaTheme="majorEastAsia"/>
          <w:sz w:val="28"/>
          <w:szCs w:val="28"/>
        </w:rPr>
        <w:t>本授权委托书声明：我</w:t>
      </w:r>
      <w:r>
        <w:rPr>
          <w:rFonts w:hint="eastAsia" w:cs="宋体" w:asciiTheme="majorEastAsia" w:hAnsiTheme="majorEastAsia" w:eastAsiaTheme="majorEastAsia"/>
          <w:sz w:val="28"/>
          <w:szCs w:val="28"/>
          <w:u w:val="single"/>
        </w:rPr>
        <w:t>（法定代表人姓名）</w:t>
      </w:r>
      <w:r>
        <w:rPr>
          <w:rFonts w:hint="eastAsia" w:cs="宋体" w:asciiTheme="majorEastAsia" w:hAnsiTheme="majorEastAsia" w:eastAsiaTheme="majorEastAsia"/>
          <w:sz w:val="28"/>
          <w:szCs w:val="28"/>
        </w:rPr>
        <w:t>系注册于</w:t>
      </w:r>
      <w:r>
        <w:rPr>
          <w:rFonts w:hint="eastAsia" w:cs="宋体" w:asciiTheme="majorEastAsia" w:hAnsiTheme="majorEastAsia" w:eastAsiaTheme="majorEastAsia"/>
          <w:sz w:val="28"/>
          <w:szCs w:val="28"/>
          <w:u w:val="single"/>
        </w:rPr>
        <w:t>（投标人地址）</w:t>
      </w:r>
      <w:r>
        <w:rPr>
          <w:rFonts w:hint="eastAsia" w:cs="宋体" w:asciiTheme="majorEastAsia" w:hAnsiTheme="majorEastAsia" w:eastAsiaTheme="majorEastAsia"/>
          <w:sz w:val="28"/>
          <w:szCs w:val="28"/>
        </w:rPr>
        <w:t>的</w:t>
      </w:r>
      <w:r>
        <w:rPr>
          <w:rFonts w:hint="eastAsia" w:cs="宋体" w:asciiTheme="majorEastAsia" w:hAnsiTheme="majorEastAsia" w:eastAsiaTheme="majorEastAsia"/>
          <w:sz w:val="28"/>
          <w:szCs w:val="28"/>
          <w:u w:val="single"/>
        </w:rPr>
        <w:t xml:space="preserve">            （投标人名称）</w:t>
      </w:r>
      <w:r>
        <w:rPr>
          <w:rFonts w:hint="eastAsia" w:cs="宋体" w:asciiTheme="majorEastAsia" w:hAnsiTheme="majorEastAsia" w:eastAsiaTheme="majorEastAsia"/>
          <w:sz w:val="28"/>
          <w:szCs w:val="28"/>
        </w:rPr>
        <w:t>的法定代表人，现代表公司授权下面签字的</w:t>
      </w:r>
      <w:r>
        <w:rPr>
          <w:rFonts w:hint="eastAsia" w:cs="宋体" w:asciiTheme="majorEastAsia" w:hAnsiTheme="majorEastAsia" w:eastAsiaTheme="majorEastAsia"/>
          <w:sz w:val="28"/>
          <w:szCs w:val="28"/>
          <w:u w:val="single"/>
        </w:rPr>
        <w:t>（被授权人的姓名、职务、身份证号）</w:t>
      </w:r>
      <w:r>
        <w:rPr>
          <w:rFonts w:hint="eastAsia" w:cs="宋体" w:asciiTheme="majorEastAsia" w:hAnsiTheme="majorEastAsia" w:eastAsiaTheme="majorEastAsia"/>
          <w:sz w:val="28"/>
          <w:szCs w:val="28"/>
        </w:rPr>
        <w:t>为我公司合法代理人，代表本公司参加</w:t>
      </w:r>
      <w:r>
        <w:rPr>
          <w:rFonts w:hint="eastAsia" w:cs="宋体" w:asciiTheme="majorEastAsia" w:hAnsiTheme="majorEastAsia" w:eastAsiaTheme="majorEastAsia"/>
          <w:sz w:val="28"/>
          <w:szCs w:val="28"/>
          <w:u w:val="single"/>
        </w:rPr>
        <w:t>（                       项目，</w:t>
      </w:r>
      <w:r>
        <w:rPr>
          <w:rFonts w:hint="eastAsia" w:cs="宋体" w:asciiTheme="majorEastAsia" w:hAnsiTheme="majorEastAsia" w:eastAsiaTheme="majorEastAsia"/>
          <w:sz w:val="28"/>
          <w:szCs w:val="28"/>
        </w:rPr>
        <w:t>项目</w:t>
      </w:r>
      <w:r>
        <w:rPr>
          <w:rFonts w:hint="eastAsia" w:cs="宋体" w:asciiTheme="majorEastAsia" w:hAnsiTheme="majorEastAsia" w:eastAsiaTheme="majorEastAsia"/>
          <w:sz w:val="28"/>
          <w:szCs w:val="28"/>
          <w:u w:val="single"/>
        </w:rPr>
        <w:t xml:space="preserve">编号为        </w:t>
      </w:r>
      <w:r>
        <w:rPr>
          <w:rFonts w:hint="eastAsia" w:cs="宋体" w:asciiTheme="majorEastAsia" w:hAnsiTheme="majorEastAsia" w:eastAsiaTheme="majorEastAsia"/>
          <w:sz w:val="28"/>
          <w:szCs w:val="28"/>
        </w:rPr>
        <w:t>）的磋商活动。代理人在本次</w:t>
      </w:r>
      <w:r>
        <w:rPr>
          <w:rFonts w:hint="eastAsia" w:cs="宋体" w:asciiTheme="majorEastAsia" w:hAnsiTheme="majorEastAsia" w:eastAsiaTheme="majorEastAsia"/>
          <w:sz w:val="28"/>
          <w:szCs w:val="28"/>
          <w:lang w:eastAsia="zh-CN"/>
        </w:rPr>
        <w:t>竞争性谈判</w:t>
      </w:r>
      <w:r>
        <w:rPr>
          <w:rFonts w:hint="eastAsia" w:cs="宋体" w:asciiTheme="majorEastAsia" w:hAnsiTheme="majorEastAsia" w:eastAsiaTheme="majorEastAsia"/>
          <w:sz w:val="28"/>
          <w:szCs w:val="28"/>
        </w:rPr>
        <w:t>中所签署的一切文件和处理的一切有关事务，我公司均予承认，上述事项产生的一切法律责任均由我公司承担。</w:t>
      </w:r>
    </w:p>
    <w:p>
      <w:pPr>
        <w:spacing w:line="600" w:lineRule="exact"/>
        <w:ind w:firstLine="560" w:firstLineChars="200"/>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本授权书于年月日签字生效，特此声明。</w:t>
      </w:r>
    </w:p>
    <w:p>
      <w:pPr>
        <w:spacing w:line="600" w:lineRule="exact"/>
        <w:ind w:firstLine="560" w:firstLineChars="200"/>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rPr>
      </w:pPr>
    </w:p>
    <w:p>
      <w:pPr>
        <w:spacing w:line="600" w:lineRule="exact"/>
        <w:rPr>
          <w:rFonts w:cs="宋体" w:asciiTheme="majorEastAsia" w:hAnsiTheme="majorEastAsia" w:eastAsiaTheme="majorEastAsia"/>
          <w:sz w:val="28"/>
          <w:szCs w:val="28"/>
          <w:u w:val="single"/>
        </w:rPr>
      </w:pPr>
      <w:r>
        <w:rPr>
          <w:rFonts w:hint="eastAsia" w:cs="宋体" w:asciiTheme="majorEastAsia" w:hAnsiTheme="majorEastAsia" w:eastAsiaTheme="majorEastAsia"/>
          <w:sz w:val="28"/>
          <w:szCs w:val="28"/>
          <w:u w:val="single"/>
        </w:rPr>
        <w:t xml:space="preserve">法定代表人：（签名及印刷体姓名）（公章）                     </w:t>
      </w:r>
    </w:p>
    <w:p>
      <w:pPr>
        <w:spacing w:line="600" w:lineRule="exact"/>
        <w:rPr>
          <w:rFonts w:cs="宋体" w:asciiTheme="majorEastAsia" w:hAnsiTheme="majorEastAsia" w:eastAsiaTheme="majorEastAsia"/>
          <w:sz w:val="28"/>
          <w:szCs w:val="28"/>
          <w:u w:val="single"/>
        </w:rPr>
      </w:pPr>
      <w:r>
        <w:rPr>
          <w:rFonts w:hint="eastAsia" w:cs="宋体" w:asciiTheme="majorEastAsia" w:hAnsiTheme="majorEastAsia" w:eastAsiaTheme="majorEastAsia"/>
          <w:sz w:val="28"/>
          <w:szCs w:val="28"/>
          <w:u w:val="single"/>
        </w:rPr>
        <w:t xml:space="preserve">被授权人：（签名及印刷体姓名、职务）                         </w:t>
      </w:r>
    </w:p>
    <w:p>
      <w:pPr>
        <w:spacing w:line="600" w:lineRule="exact"/>
        <w:ind w:firstLine="560" w:firstLineChars="200"/>
        <w:rPr>
          <w:rFonts w:cs="宋体" w:asciiTheme="majorEastAsia" w:hAnsiTheme="majorEastAsia" w:eastAsiaTheme="majorEastAsia"/>
          <w:sz w:val="28"/>
          <w:szCs w:val="28"/>
          <w:u w:val="single"/>
        </w:rPr>
      </w:pPr>
    </w:p>
    <w:p>
      <w:pPr>
        <w:spacing w:line="600" w:lineRule="exact"/>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日  期：    年  月  日 </w:t>
      </w:r>
    </w:p>
    <w:p>
      <w:pPr>
        <w:spacing w:line="600" w:lineRule="exact"/>
        <w:ind w:firstLine="560" w:firstLineChars="200"/>
        <w:rPr>
          <w:rFonts w:cs="宋体" w:asciiTheme="majorEastAsia" w:hAnsiTheme="majorEastAsia" w:eastAsiaTheme="majorEastAsia"/>
          <w:sz w:val="28"/>
          <w:szCs w:val="28"/>
          <w:lang w:val="zh-CN"/>
        </w:rPr>
      </w:pPr>
    </w:p>
    <w:p>
      <w:pPr>
        <w:spacing w:line="600" w:lineRule="exact"/>
        <w:ind w:firstLine="562" w:firstLineChars="200"/>
        <w:rPr>
          <w:rFonts w:hint="eastAsia" w:cs="宋体" w:asciiTheme="majorEastAsia" w:hAnsiTheme="majorEastAsia" w:eastAsiaTheme="majorEastAsia"/>
          <w:b/>
          <w:sz w:val="28"/>
          <w:szCs w:val="28"/>
        </w:rPr>
      </w:pPr>
      <w:r>
        <w:rPr>
          <w:rFonts w:hint="eastAsia" w:cs="宋体" w:asciiTheme="majorEastAsia" w:hAnsiTheme="majorEastAsia" w:eastAsiaTheme="majorEastAsia"/>
          <w:b/>
          <w:sz w:val="28"/>
          <w:szCs w:val="28"/>
        </w:rPr>
        <w:t>附：被授权人委托人及被授权人身份证复印件</w:t>
      </w:r>
      <w:bookmarkStart w:id="13" w:name="_Toc494543870"/>
      <w:bookmarkStart w:id="14" w:name="_Toc31920"/>
      <w:bookmarkStart w:id="15" w:name="_Toc38301351"/>
      <w:bookmarkStart w:id="16" w:name="_Toc494544206"/>
      <w:bookmarkStart w:id="17" w:name="_Toc23356287"/>
    </w:p>
    <w:p>
      <w:pPr>
        <w:spacing w:line="600" w:lineRule="exact"/>
        <w:rPr>
          <w:rFonts w:cs="宋体" w:asciiTheme="majorEastAsia" w:hAnsiTheme="majorEastAsia" w:eastAsiaTheme="majorEastAsia"/>
          <w:b/>
          <w:sz w:val="28"/>
          <w:szCs w:val="28"/>
        </w:rPr>
      </w:pPr>
      <w:r>
        <w:rPr>
          <w:rFonts w:hint="eastAsia" w:cs="宋体" w:asciiTheme="majorEastAsia" w:hAnsiTheme="majorEastAsia" w:eastAsiaTheme="majorEastAsia"/>
          <w:b/>
          <w:sz w:val="28"/>
          <w:szCs w:val="28"/>
        </w:rPr>
        <w:t>（二）</w:t>
      </w:r>
      <w:bookmarkEnd w:id="13"/>
      <w:bookmarkEnd w:id="14"/>
      <w:bookmarkEnd w:id="15"/>
      <w:bookmarkEnd w:id="16"/>
      <w:bookmarkEnd w:id="17"/>
      <w:r>
        <w:rPr>
          <w:rFonts w:hint="eastAsia" w:cs="宋体" w:asciiTheme="majorEastAsia" w:hAnsiTheme="majorEastAsia" w:eastAsiaTheme="majorEastAsia"/>
          <w:b/>
          <w:sz w:val="28"/>
          <w:szCs w:val="28"/>
        </w:rPr>
        <w:t>投标人基本情况表</w:t>
      </w:r>
    </w:p>
    <w:p>
      <w:pPr>
        <w:widowControl/>
        <w:spacing w:line="360" w:lineRule="atLeast"/>
        <w:ind w:firstLine="551" w:firstLineChars="196"/>
        <w:jc w:val="left"/>
        <w:outlineLvl w:val="1"/>
        <w:rPr>
          <w:rFonts w:cs="宋体" w:asciiTheme="majorEastAsia" w:hAnsiTheme="majorEastAsia" w:eastAsiaTheme="majorEastAsia"/>
          <w:b/>
          <w:sz w:val="28"/>
          <w:szCs w:val="28"/>
        </w:rPr>
      </w:pPr>
    </w:p>
    <w:tbl>
      <w:tblPr>
        <w:tblStyle w:val="14"/>
        <w:tblW w:w="9039"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90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投标人名称</w:t>
            </w:r>
          </w:p>
        </w:tc>
        <w:tc>
          <w:tcPr>
            <w:tcW w:w="7517" w:type="dxa"/>
            <w:gridSpan w:val="7"/>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注册地址</w:t>
            </w:r>
          </w:p>
        </w:tc>
        <w:tc>
          <w:tcPr>
            <w:tcW w:w="3443" w:type="dxa"/>
            <w:gridSpan w:val="3"/>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320"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邮政编码</w:t>
            </w:r>
          </w:p>
        </w:tc>
        <w:tc>
          <w:tcPr>
            <w:tcW w:w="2754" w:type="dxa"/>
            <w:gridSpan w:val="3"/>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Merge w:val="restart"/>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联系方式</w:t>
            </w:r>
          </w:p>
        </w:tc>
        <w:tc>
          <w:tcPr>
            <w:tcW w:w="957"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联系人</w:t>
            </w:r>
          </w:p>
        </w:tc>
        <w:tc>
          <w:tcPr>
            <w:tcW w:w="248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320"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电话</w:t>
            </w:r>
          </w:p>
        </w:tc>
        <w:tc>
          <w:tcPr>
            <w:tcW w:w="2754" w:type="dxa"/>
            <w:gridSpan w:val="3"/>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22" w:type="dxa"/>
            <w:vMerge w:val="continue"/>
            <w:vAlign w:val="center"/>
          </w:tcPr>
          <w:p>
            <w:pPr>
              <w:rPr>
                <w:rFonts w:cs="宋体" w:asciiTheme="majorEastAsia" w:hAnsiTheme="majorEastAsia" w:eastAsiaTheme="majorEastAsia"/>
                <w:sz w:val="24"/>
              </w:rPr>
            </w:pPr>
          </w:p>
        </w:tc>
        <w:tc>
          <w:tcPr>
            <w:tcW w:w="957"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传真</w:t>
            </w:r>
          </w:p>
        </w:tc>
        <w:tc>
          <w:tcPr>
            <w:tcW w:w="248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320"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网址</w:t>
            </w:r>
          </w:p>
        </w:tc>
        <w:tc>
          <w:tcPr>
            <w:tcW w:w="2754" w:type="dxa"/>
            <w:gridSpan w:val="3"/>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组织结构</w:t>
            </w:r>
          </w:p>
        </w:tc>
        <w:tc>
          <w:tcPr>
            <w:tcW w:w="7517" w:type="dxa"/>
            <w:gridSpan w:val="7"/>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法定代表人</w:t>
            </w:r>
          </w:p>
        </w:tc>
        <w:tc>
          <w:tcPr>
            <w:tcW w:w="957"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姓名</w:t>
            </w:r>
          </w:p>
        </w:tc>
        <w:tc>
          <w:tcPr>
            <w:tcW w:w="1239"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技术职称</w:t>
            </w:r>
          </w:p>
        </w:tc>
        <w:tc>
          <w:tcPr>
            <w:tcW w:w="1320"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850" w:type="dxa"/>
            <w:gridSpan w:val="2"/>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电话</w:t>
            </w:r>
          </w:p>
        </w:tc>
        <w:tc>
          <w:tcPr>
            <w:tcW w:w="1904"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技术负责人</w:t>
            </w:r>
          </w:p>
        </w:tc>
        <w:tc>
          <w:tcPr>
            <w:tcW w:w="957"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姓名</w:t>
            </w:r>
          </w:p>
        </w:tc>
        <w:tc>
          <w:tcPr>
            <w:tcW w:w="1239"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技术职称</w:t>
            </w:r>
          </w:p>
        </w:tc>
        <w:tc>
          <w:tcPr>
            <w:tcW w:w="1320"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850" w:type="dxa"/>
            <w:gridSpan w:val="2"/>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电话</w:t>
            </w:r>
          </w:p>
        </w:tc>
        <w:tc>
          <w:tcPr>
            <w:tcW w:w="1904"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成立时间</w:t>
            </w:r>
          </w:p>
        </w:tc>
        <w:tc>
          <w:tcPr>
            <w:tcW w:w="21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5321" w:type="dxa"/>
            <w:gridSpan w:val="5"/>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企业资质等级</w:t>
            </w:r>
          </w:p>
        </w:tc>
        <w:tc>
          <w:tcPr>
            <w:tcW w:w="21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Merge w:val="restart"/>
            <w:vAlign w:val="center"/>
          </w:tcPr>
          <w:p>
            <w:pPr>
              <w:widowControl/>
              <w:spacing w:line="360" w:lineRule="atLeast"/>
              <w:ind w:firstLine="470" w:firstLineChars="196"/>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其中</w:t>
            </w:r>
          </w:p>
        </w:tc>
        <w:tc>
          <w:tcPr>
            <w:tcW w:w="1478" w:type="dxa"/>
            <w:gridSpan w:val="2"/>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项目经理</w:t>
            </w:r>
          </w:p>
        </w:tc>
        <w:tc>
          <w:tcPr>
            <w:tcW w:w="25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营业执照号</w:t>
            </w:r>
          </w:p>
        </w:tc>
        <w:tc>
          <w:tcPr>
            <w:tcW w:w="21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Merge w:val="continue"/>
            <w:vAlign w:val="center"/>
          </w:tcPr>
          <w:p>
            <w:pPr>
              <w:rPr>
                <w:rFonts w:cs="宋体" w:asciiTheme="majorEastAsia" w:hAnsiTheme="majorEastAsia" w:eastAsiaTheme="majorEastAsia"/>
                <w:sz w:val="24"/>
              </w:rPr>
            </w:pPr>
          </w:p>
        </w:tc>
        <w:tc>
          <w:tcPr>
            <w:tcW w:w="1478" w:type="dxa"/>
            <w:gridSpan w:val="2"/>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高级职称人员</w:t>
            </w:r>
          </w:p>
        </w:tc>
        <w:tc>
          <w:tcPr>
            <w:tcW w:w="25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注册资金</w:t>
            </w:r>
          </w:p>
        </w:tc>
        <w:tc>
          <w:tcPr>
            <w:tcW w:w="21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Merge w:val="continue"/>
            <w:vAlign w:val="center"/>
          </w:tcPr>
          <w:p>
            <w:pPr>
              <w:rPr>
                <w:rFonts w:cs="宋体" w:asciiTheme="majorEastAsia" w:hAnsiTheme="majorEastAsia" w:eastAsiaTheme="majorEastAsia"/>
                <w:sz w:val="24"/>
              </w:rPr>
            </w:pPr>
          </w:p>
        </w:tc>
        <w:tc>
          <w:tcPr>
            <w:tcW w:w="1478" w:type="dxa"/>
            <w:gridSpan w:val="2"/>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中级职称人员</w:t>
            </w:r>
          </w:p>
        </w:tc>
        <w:tc>
          <w:tcPr>
            <w:tcW w:w="25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开户银行</w:t>
            </w:r>
          </w:p>
        </w:tc>
        <w:tc>
          <w:tcPr>
            <w:tcW w:w="21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Merge w:val="continue"/>
            <w:vAlign w:val="center"/>
          </w:tcPr>
          <w:p>
            <w:pPr>
              <w:rPr>
                <w:rFonts w:cs="宋体" w:asciiTheme="majorEastAsia" w:hAnsiTheme="majorEastAsia" w:eastAsiaTheme="majorEastAsia"/>
                <w:sz w:val="24"/>
              </w:rPr>
            </w:pPr>
          </w:p>
        </w:tc>
        <w:tc>
          <w:tcPr>
            <w:tcW w:w="1478" w:type="dxa"/>
            <w:gridSpan w:val="2"/>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初级职称人员</w:t>
            </w:r>
          </w:p>
        </w:tc>
        <w:tc>
          <w:tcPr>
            <w:tcW w:w="25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Align w:val="center"/>
          </w:tcPr>
          <w:p>
            <w:pPr>
              <w:widowControl/>
              <w:spacing w:line="360" w:lineRule="atLeast"/>
              <w:ind w:firstLine="470" w:firstLineChars="196"/>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账号</w:t>
            </w:r>
          </w:p>
        </w:tc>
        <w:tc>
          <w:tcPr>
            <w:tcW w:w="21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c>
          <w:tcPr>
            <w:tcW w:w="1247" w:type="dxa"/>
            <w:vMerge w:val="continue"/>
            <w:vAlign w:val="center"/>
          </w:tcPr>
          <w:p>
            <w:pPr>
              <w:rPr>
                <w:rFonts w:cs="宋体" w:asciiTheme="majorEastAsia" w:hAnsiTheme="majorEastAsia" w:eastAsiaTheme="majorEastAsia"/>
                <w:sz w:val="24"/>
              </w:rPr>
            </w:pPr>
          </w:p>
        </w:tc>
        <w:tc>
          <w:tcPr>
            <w:tcW w:w="1478"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技工</w:t>
            </w:r>
          </w:p>
        </w:tc>
        <w:tc>
          <w:tcPr>
            <w:tcW w:w="2596" w:type="dxa"/>
            <w:gridSpan w:val="2"/>
            <w:vAlign w:val="center"/>
          </w:tcPr>
          <w:p>
            <w:pPr>
              <w:widowControl/>
              <w:spacing w:line="360" w:lineRule="atLeast"/>
              <w:ind w:firstLine="470" w:firstLineChars="196"/>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522" w:type="dxa"/>
            <w:vAlign w:val="center"/>
          </w:tcPr>
          <w:p>
            <w:pPr>
              <w:widowControl/>
              <w:spacing w:line="360" w:lineRule="atLeast"/>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经营范围</w:t>
            </w:r>
          </w:p>
        </w:tc>
        <w:tc>
          <w:tcPr>
            <w:tcW w:w="7517" w:type="dxa"/>
            <w:gridSpan w:val="7"/>
            <w:vAlign w:val="center"/>
          </w:tcPr>
          <w:p>
            <w:pPr>
              <w:widowControl/>
              <w:spacing w:line="360" w:lineRule="atLeast"/>
              <w:jc w:val="left"/>
              <w:outlineLvl w:val="1"/>
              <w:rPr>
                <w:rFonts w:cs="宋体" w:asciiTheme="majorEastAsia" w:hAnsiTheme="majorEastAsia" w:eastAsiaTheme="majorEastAsia"/>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92" w:hRule="atLeast"/>
        </w:trPr>
        <w:tc>
          <w:tcPr>
            <w:tcW w:w="1522" w:type="dxa"/>
          </w:tcPr>
          <w:p>
            <w:pPr>
              <w:widowControl/>
              <w:spacing w:line="360" w:lineRule="atLeast"/>
              <w:ind w:firstLine="470" w:firstLineChars="196"/>
              <w:jc w:val="left"/>
              <w:outlineLvl w:val="1"/>
              <w:rPr>
                <w:rFonts w:cs="宋体" w:asciiTheme="majorEastAsia" w:hAnsiTheme="majorEastAsia" w:eastAsiaTheme="majorEastAsia"/>
                <w:sz w:val="24"/>
              </w:rPr>
            </w:pPr>
            <w:r>
              <w:rPr>
                <w:rFonts w:hint="eastAsia" w:cs="宋体" w:asciiTheme="majorEastAsia" w:hAnsiTheme="majorEastAsia" w:eastAsiaTheme="majorEastAsia"/>
                <w:sz w:val="24"/>
              </w:rPr>
              <w:t>备注</w:t>
            </w:r>
          </w:p>
        </w:tc>
        <w:tc>
          <w:tcPr>
            <w:tcW w:w="7517" w:type="dxa"/>
            <w:gridSpan w:val="7"/>
          </w:tcPr>
          <w:p>
            <w:pPr>
              <w:widowControl/>
              <w:spacing w:line="360" w:lineRule="atLeast"/>
              <w:ind w:firstLine="470" w:firstLineChars="196"/>
              <w:jc w:val="left"/>
              <w:outlineLvl w:val="1"/>
              <w:rPr>
                <w:rFonts w:cs="宋体" w:asciiTheme="majorEastAsia" w:hAnsiTheme="majorEastAsia" w:eastAsiaTheme="majorEastAsia"/>
                <w:sz w:val="24"/>
              </w:rPr>
            </w:pPr>
          </w:p>
        </w:tc>
      </w:tr>
    </w:tbl>
    <w:p>
      <w:pPr>
        <w:widowControl/>
        <w:spacing w:line="360" w:lineRule="atLeast"/>
        <w:ind w:firstLine="551" w:firstLineChars="196"/>
        <w:jc w:val="left"/>
        <w:outlineLvl w:val="1"/>
        <w:rPr>
          <w:rFonts w:cs="宋体" w:asciiTheme="majorEastAsia" w:hAnsiTheme="majorEastAsia" w:eastAsiaTheme="majorEastAsia"/>
          <w:b/>
          <w:sz w:val="28"/>
          <w:szCs w:val="28"/>
        </w:rPr>
      </w:pP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投标人名称：（单位盖章）</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法定代表人或被授权代表（签字或加盖个人名章）： </w:t>
      </w:r>
    </w:p>
    <w:p>
      <w:pPr>
        <w:widowControl/>
        <w:spacing w:line="360" w:lineRule="atLeast"/>
        <w:ind w:firstLine="548" w:firstLineChars="196"/>
        <w:jc w:val="left"/>
        <w:outlineLvl w:val="1"/>
        <w:rPr>
          <w:rFonts w:cs="宋体" w:asciiTheme="majorEastAsia" w:hAnsiTheme="majorEastAsia" w:eastAsiaTheme="majorEastAsia"/>
          <w:sz w:val="28"/>
          <w:szCs w:val="28"/>
        </w:rPr>
        <w:sectPr>
          <w:footerReference r:id="rId3" w:type="default"/>
          <w:pgSz w:w="11906" w:h="16838"/>
          <w:pgMar w:top="1440" w:right="1800" w:bottom="1440" w:left="1800" w:header="851" w:footer="992" w:gutter="0"/>
          <w:cols w:space="425" w:num="1"/>
          <w:docGrid w:type="lines" w:linePitch="312" w:charSpace="0"/>
        </w:sectPr>
      </w:pPr>
      <w:r>
        <w:rPr>
          <w:rFonts w:hint="eastAsia" w:cs="宋体" w:asciiTheme="majorEastAsia" w:hAnsiTheme="majorEastAsia" w:eastAsiaTheme="majorEastAsia"/>
          <w:sz w:val="28"/>
          <w:szCs w:val="28"/>
        </w:rPr>
        <w:t xml:space="preserve">投标日期:    年   月  </w:t>
      </w:r>
      <w:bookmarkStart w:id="18" w:name="_Toc494544208"/>
    </w:p>
    <w:bookmarkEnd w:id="18"/>
    <w:p>
      <w:pPr>
        <w:pStyle w:val="25"/>
        <w:widowControl/>
        <w:ind w:firstLine="0" w:firstLineChars="0"/>
        <w:rPr>
          <w:rFonts w:cs="宋体" w:asciiTheme="majorEastAsia" w:hAnsiTheme="majorEastAsia" w:eastAsiaTheme="majorEastAsia"/>
          <w:sz w:val="28"/>
          <w:szCs w:val="28"/>
        </w:rPr>
      </w:pPr>
      <w:bookmarkStart w:id="19" w:name="_Toc494544160"/>
      <w:bookmarkStart w:id="20" w:name="_Toc494544218"/>
      <w:bookmarkStart w:id="21" w:name="_Toc196242037"/>
      <w:bookmarkStart w:id="22" w:name="_Toc11817"/>
      <w:bookmarkStart w:id="23" w:name="_Toc494543880"/>
      <w:bookmarkStart w:id="24" w:name="_Toc494544383"/>
      <w:r>
        <w:rPr>
          <w:rFonts w:hint="eastAsia" w:cs="宋体" w:asciiTheme="majorEastAsia" w:hAnsiTheme="majorEastAsia" w:eastAsiaTheme="majorEastAsia"/>
          <w:b/>
          <w:sz w:val="28"/>
          <w:szCs w:val="28"/>
        </w:rPr>
        <w:t>（三）</w:t>
      </w:r>
      <w:bookmarkStart w:id="25" w:name="_GoBack"/>
      <w:bookmarkEnd w:id="25"/>
      <w:r>
        <w:rPr>
          <w:rFonts w:hint="eastAsia" w:cs="宋体" w:asciiTheme="majorEastAsia" w:hAnsiTheme="majorEastAsia" w:eastAsiaTheme="majorEastAsia"/>
          <w:b/>
          <w:sz w:val="28"/>
          <w:szCs w:val="28"/>
        </w:rPr>
        <w:t>技术参数表</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招标编号：</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316"/>
        <w:gridCol w:w="1559"/>
        <w:gridCol w:w="1985"/>
        <w:gridCol w:w="212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vAlign w:val="center"/>
          </w:tcPr>
          <w:p>
            <w:pPr>
              <w:pStyle w:val="34"/>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序号</w:t>
            </w:r>
          </w:p>
        </w:tc>
        <w:tc>
          <w:tcPr>
            <w:tcW w:w="1316" w:type="dxa"/>
            <w:vAlign w:val="center"/>
          </w:tcPr>
          <w:p>
            <w:pPr>
              <w:pStyle w:val="34"/>
              <w:jc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货物（设备）名称</w:t>
            </w:r>
          </w:p>
        </w:tc>
        <w:tc>
          <w:tcPr>
            <w:tcW w:w="1559" w:type="dxa"/>
            <w:vAlign w:val="center"/>
          </w:tcPr>
          <w:p>
            <w:pPr>
              <w:pStyle w:val="34"/>
              <w:jc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招标文件要求</w:t>
            </w:r>
          </w:p>
        </w:tc>
        <w:tc>
          <w:tcPr>
            <w:tcW w:w="1985" w:type="dxa"/>
            <w:vAlign w:val="center"/>
          </w:tcPr>
          <w:p>
            <w:pPr>
              <w:pStyle w:val="34"/>
              <w:jc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投标产品规格型号及技术参数</w:t>
            </w:r>
          </w:p>
        </w:tc>
        <w:tc>
          <w:tcPr>
            <w:tcW w:w="2126" w:type="dxa"/>
          </w:tcPr>
          <w:p>
            <w:pPr>
              <w:pStyle w:val="34"/>
              <w:jc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投标响应（正偏离、负偏离、无偏离）</w:t>
            </w:r>
          </w:p>
        </w:tc>
        <w:tc>
          <w:tcPr>
            <w:tcW w:w="1418" w:type="dxa"/>
          </w:tcPr>
          <w:p>
            <w:pPr>
              <w:pStyle w:val="34"/>
              <w:jc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偏离对货物性能的影响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5" w:type="dxa"/>
          </w:tcPr>
          <w:p>
            <w:pPr>
              <w:pStyle w:val="34"/>
              <w:rPr>
                <w:rFonts w:cs="宋体" w:asciiTheme="majorEastAsia" w:hAnsiTheme="majorEastAsia" w:eastAsiaTheme="majorEastAsia"/>
                <w:sz w:val="28"/>
                <w:szCs w:val="28"/>
              </w:rPr>
            </w:pPr>
          </w:p>
        </w:tc>
        <w:tc>
          <w:tcPr>
            <w:tcW w:w="1316" w:type="dxa"/>
          </w:tcPr>
          <w:p>
            <w:pPr>
              <w:pStyle w:val="34"/>
              <w:rPr>
                <w:rFonts w:cs="宋体" w:asciiTheme="majorEastAsia" w:hAnsiTheme="majorEastAsia" w:eastAsiaTheme="majorEastAsia"/>
                <w:sz w:val="28"/>
                <w:szCs w:val="28"/>
              </w:rPr>
            </w:pPr>
          </w:p>
        </w:tc>
        <w:tc>
          <w:tcPr>
            <w:tcW w:w="1559" w:type="dxa"/>
          </w:tcPr>
          <w:p>
            <w:pPr>
              <w:pStyle w:val="34"/>
              <w:rPr>
                <w:rFonts w:cs="宋体" w:asciiTheme="majorEastAsia" w:hAnsiTheme="majorEastAsia" w:eastAsiaTheme="majorEastAsia"/>
                <w:sz w:val="28"/>
                <w:szCs w:val="28"/>
              </w:rPr>
            </w:pPr>
          </w:p>
        </w:tc>
        <w:tc>
          <w:tcPr>
            <w:tcW w:w="1985" w:type="dxa"/>
          </w:tcPr>
          <w:p>
            <w:pPr>
              <w:pStyle w:val="34"/>
              <w:rPr>
                <w:rFonts w:cs="宋体" w:asciiTheme="majorEastAsia" w:hAnsiTheme="majorEastAsia" w:eastAsiaTheme="majorEastAsia"/>
                <w:sz w:val="28"/>
                <w:szCs w:val="28"/>
              </w:rPr>
            </w:pPr>
          </w:p>
        </w:tc>
        <w:tc>
          <w:tcPr>
            <w:tcW w:w="2126" w:type="dxa"/>
          </w:tcPr>
          <w:p>
            <w:pPr>
              <w:pStyle w:val="34"/>
              <w:rPr>
                <w:rFonts w:cs="宋体" w:asciiTheme="majorEastAsia" w:hAnsiTheme="majorEastAsia" w:eastAsiaTheme="majorEastAsia"/>
                <w:sz w:val="28"/>
                <w:szCs w:val="28"/>
              </w:rPr>
            </w:pPr>
          </w:p>
        </w:tc>
        <w:tc>
          <w:tcPr>
            <w:tcW w:w="1418" w:type="dxa"/>
          </w:tcPr>
          <w:p>
            <w:pPr>
              <w:pStyle w:val="34"/>
              <w:rPr>
                <w:rFonts w:cs="宋体" w:asciiTheme="majorEastAsia" w:hAnsiTheme="majorEastAsia" w:eastAsiaTheme="majorEastAsia"/>
                <w:sz w:val="28"/>
                <w:szCs w:val="28"/>
              </w:rPr>
            </w:pPr>
          </w:p>
        </w:tc>
      </w:tr>
    </w:tbl>
    <w:p>
      <w:pPr>
        <w:widowControl/>
        <w:spacing w:line="360" w:lineRule="atLeast"/>
        <w:ind w:firstLine="548" w:firstLineChars="196"/>
        <w:jc w:val="left"/>
        <w:outlineLvl w:val="1"/>
        <w:rPr>
          <w:rFonts w:cs="宋体" w:asciiTheme="majorEastAsia" w:hAnsiTheme="majorEastAsia" w:eastAsiaTheme="majorEastAsia"/>
          <w:sz w:val="28"/>
          <w:szCs w:val="28"/>
        </w:rPr>
      </w:pP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注：1. 供应商必须把招标项目的全部技术参数列入此表。</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2．按照招标项目技术要求的顺序对应填写。</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3．供应商必须据实填写，不得虚假填写，否则将取消其投标或中标资格。</w:t>
      </w:r>
    </w:p>
    <w:p>
      <w:pPr>
        <w:widowControl/>
        <w:spacing w:line="360" w:lineRule="atLeast"/>
        <w:ind w:firstLine="548" w:firstLineChars="196"/>
        <w:jc w:val="left"/>
        <w:outlineLvl w:val="1"/>
        <w:rPr>
          <w:rFonts w:cs="宋体" w:asciiTheme="majorEastAsia" w:hAnsiTheme="majorEastAsia" w:eastAsiaTheme="majorEastAsia"/>
          <w:sz w:val="28"/>
          <w:szCs w:val="28"/>
        </w:rPr>
      </w:pP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投标人名称：（单位盖章）</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法定代表人或被授权代表（签字或加盖个人名章）：</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投标日期:   年   月  日</w:t>
      </w:r>
    </w:p>
    <w:p>
      <w:pPr>
        <w:pStyle w:val="2"/>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rPr>
      </w:pPr>
    </w:p>
    <w:p>
      <w:pPr>
        <w:widowControl/>
        <w:spacing w:line="360" w:lineRule="atLeast"/>
        <w:jc w:val="center"/>
        <w:outlineLvl w:val="1"/>
        <w:rPr>
          <w:rFonts w:cs="宋体" w:asciiTheme="majorEastAsia" w:hAnsiTheme="majorEastAsia" w:eastAsiaTheme="majorEastAsia"/>
          <w:b/>
          <w:sz w:val="28"/>
          <w:szCs w:val="28"/>
        </w:rPr>
      </w:pPr>
      <w:r>
        <w:rPr>
          <w:rFonts w:hint="eastAsia" w:cs="宋体" w:asciiTheme="majorEastAsia" w:hAnsiTheme="majorEastAsia" w:eastAsiaTheme="majorEastAsia"/>
          <w:b/>
          <w:sz w:val="28"/>
          <w:szCs w:val="28"/>
        </w:rPr>
        <w:t>（四）商务应答表</w:t>
      </w:r>
    </w:p>
    <w:p>
      <w:pPr>
        <w:widowControl/>
        <w:spacing w:line="360" w:lineRule="atLeast"/>
        <w:ind w:firstLine="551" w:firstLineChars="196"/>
        <w:jc w:val="left"/>
        <w:outlineLvl w:val="1"/>
        <w:rPr>
          <w:rFonts w:cs="宋体" w:asciiTheme="majorEastAsia" w:hAnsiTheme="majorEastAsia" w:eastAsiaTheme="majorEastAsia"/>
          <w:b/>
          <w:sz w:val="28"/>
          <w:szCs w:val="28"/>
        </w:rPr>
      </w:pP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招标编号：                                            </w:t>
      </w: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956"/>
        <w:gridCol w:w="3128"/>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56" w:type="dxa"/>
            <w:vAlign w:val="center"/>
          </w:tcPr>
          <w:p>
            <w:pPr>
              <w:widowControl/>
              <w:spacing w:line="360" w:lineRule="atLeast"/>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序号</w:t>
            </w:r>
          </w:p>
        </w:tc>
        <w:tc>
          <w:tcPr>
            <w:tcW w:w="956" w:type="dxa"/>
            <w:vAlign w:val="center"/>
          </w:tcPr>
          <w:p>
            <w:pPr>
              <w:widowControl/>
              <w:spacing w:line="360" w:lineRule="atLeast"/>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包号</w:t>
            </w:r>
          </w:p>
        </w:tc>
        <w:tc>
          <w:tcPr>
            <w:tcW w:w="3128" w:type="dxa"/>
            <w:vAlign w:val="center"/>
          </w:tcPr>
          <w:p>
            <w:pPr>
              <w:widowControl/>
              <w:spacing w:line="360" w:lineRule="atLeast"/>
              <w:ind w:firstLine="840" w:firstLineChars="300"/>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招标要求</w:t>
            </w:r>
          </w:p>
        </w:tc>
        <w:tc>
          <w:tcPr>
            <w:tcW w:w="3240" w:type="dxa"/>
            <w:vAlign w:val="center"/>
          </w:tcPr>
          <w:p>
            <w:pPr>
              <w:widowControl/>
              <w:spacing w:line="360" w:lineRule="atLeast"/>
              <w:ind w:firstLine="1106" w:firstLineChars="395"/>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128"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240"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128"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240"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128"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240"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956"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128"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c>
          <w:tcPr>
            <w:tcW w:w="3240" w:type="dxa"/>
          </w:tcPr>
          <w:p>
            <w:pPr>
              <w:widowControl/>
              <w:spacing w:line="360" w:lineRule="atLeast"/>
              <w:ind w:firstLine="548" w:firstLineChars="196"/>
              <w:jc w:val="left"/>
              <w:outlineLvl w:val="1"/>
              <w:rPr>
                <w:rFonts w:cs="宋体" w:asciiTheme="majorEastAsia" w:hAnsiTheme="majorEastAsia" w:eastAsiaTheme="majorEastAsia"/>
                <w:sz w:val="28"/>
                <w:szCs w:val="28"/>
              </w:rPr>
            </w:pPr>
          </w:p>
        </w:tc>
      </w:tr>
    </w:tbl>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注：供应商必须据实填写，不得虚假应答，否则将取消其投标或中标资格。</w:t>
      </w:r>
    </w:p>
    <w:p>
      <w:pPr>
        <w:widowControl/>
        <w:spacing w:line="360" w:lineRule="atLeast"/>
        <w:ind w:firstLine="548" w:firstLineChars="196"/>
        <w:jc w:val="left"/>
        <w:outlineLvl w:val="1"/>
        <w:rPr>
          <w:rFonts w:cs="宋体" w:asciiTheme="majorEastAsia" w:hAnsiTheme="majorEastAsia" w:eastAsiaTheme="majorEastAsia"/>
          <w:sz w:val="28"/>
          <w:szCs w:val="28"/>
        </w:rPr>
      </w:pP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投标人名称：（单位盖章）</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 xml:space="preserve">法定代表人或被授权代表（签字或加盖个人名章）： </w:t>
      </w:r>
    </w:p>
    <w:p>
      <w:pPr>
        <w:widowControl/>
        <w:spacing w:line="360" w:lineRule="atLeast"/>
        <w:ind w:firstLine="548" w:firstLineChars="196"/>
        <w:jc w:val="left"/>
        <w:outlineLvl w:val="1"/>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投标日期:    年   月  日</w:t>
      </w:r>
    </w:p>
    <w:p>
      <w:pPr>
        <w:widowControl/>
        <w:spacing w:line="360" w:lineRule="atLeast"/>
        <w:jc w:val="center"/>
        <w:outlineLvl w:val="1"/>
        <w:rPr>
          <w:rFonts w:cs="宋体" w:asciiTheme="majorEastAsia" w:hAnsiTheme="majorEastAsia" w:eastAsiaTheme="majorEastAsia"/>
          <w:b/>
          <w:sz w:val="28"/>
          <w:szCs w:val="28"/>
        </w:rPr>
      </w:pPr>
    </w:p>
    <w:p>
      <w:pPr>
        <w:spacing w:line="600" w:lineRule="exact"/>
        <w:ind w:firstLine="560" w:firstLineChars="200"/>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rPr>
      </w:pPr>
    </w:p>
    <w:p>
      <w:pPr>
        <w:spacing w:line="600" w:lineRule="exact"/>
        <w:rPr>
          <w:rFonts w:cs="宋体" w:asciiTheme="majorEastAsia" w:hAnsiTheme="majorEastAsia" w:eastAsiaTheme="majorEastAsia"/>
          <w:sz w:val="28"/>
          <w:szCs w:val="28"/>
        </w:rPr>
      </w:pPr>
    </w:p>
    <w:p>
      <w:pPr>
        <w:pStyle w:val="7"/>
        <w:spacing w:line="0" w:lineRule="atLeast"/>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（五）</w:t>
      </w:r>
      <w:r>
        <w:rPr>
          <w:rFonts w:hint="eastAsia" w:asciiTheme="majorEastAsia" w:hAnsiTheme="majorEastAsia" w:eastAsiaTheme="majorEastAsia"/>
          <w:sz w:val="28"/>
          <w:szCs w:val="28"/>
        </w:rPr>
        <w:t>、</w:t>
      </w:r>
      <w:r>
        <w:rPr>
          <w:rFonts w:hint="eastAsia" w:asciiTheme="majorEastAsia" w:hAnsiTheme="majorEastAsia" w:eastAsiaTheme="majorEastAsia"/>
          <w:b/>
          <w:sz w:val="28"/>
          <w:szCs w:val="28"/>
        </w:rPr>
        <w:t>首次报价表（格式）</w:t>
      </w:r>
    </w:p>
    <w:p>
      <w:pPr>
        <w:pStyle w:val="7"/>
        <w:spacing w:line="0" w:lineRule="atLeast"/>
        <w:ind w:firstLine="823" w:firstLineChars="294"/>
        <w:rPr>
          <w:rFonts w:hint="eastAsia" w:asciiTheme="majorEastAsia" w:hAnsiTheme="majorEastAsia" w:eastAsiaTheme="majorEastAsia"/>
          <w:sz w:val="28"/>
          <w:szCs w:val="28"/>
        </w:rPr>
      </w:pPr>
    </w:p>
    <w:p>
      <w:pPr>
        <w:pStyle w:val="7"/>
        <w:spacing w:line="0" w:lineRule="atLeas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项目编号：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980"/>
        <w:gridCol w:w="900"/>
        <w:gridCol w:w="900"/>
        <w:gridCol w:w="1980"/>
        <w:gridCol w:w="172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序号</w:t>
            </w:r>
          </w:p>
        </w:tc>
        <w:tc>
          <w:tcPr>
            <w:tcW w:w="198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试剂名称</w:t>
            </w:r>
          </w:p>
        </w:tc>
        <w:tc>
          <w:tcPr>
            <w:tcW w:w="90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单位</w:t>
            </w:r>
          </w:p>
        </w:tc>
        <w:tc>
          <w:tcPr>
            <w:tcW w:w="90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数量</w:t>
            </w:r>
          </w:p>
        </w:tc>
        <w:tc>
          <w:tcPr>
            <w:tcW w:w="198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响应单价（元）</w:t>
            </w:r>
          </w:p>
        </w:tc>
        <w:tc>
          <w:tcPr>
            <w:tcW w:w="172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小计（元）</w:t>
            </w:r>
          </w:p>
        </w:tc>
        <w:tc>
          <w:tcPr>
            <w:tcW w:w="170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720" w:type="dxa"/>
            <w:vAlign w:val="center"/>
          </w:tcPr>
          <w:p>
            <w:pPr>
              <w:spacing w:line="400" w:lineRule="exact"/>
              <w:jc w:val="center"/>
              <w:rPr>
                <w:rFonts w:hint="eastAsia" w:asciiTheme="majorEastAsia" w:hAnsiTheme="majorEastAsia" w:eastAsiaTheme="majorEastAsia"/>
                <w:sz w:val="28"/>
                <w:szCs w:val="28"/>
              </w:rPr>
            </w:pPr>
          </w:p>
        </w:tc>
        <w:tc>
          <w:tcPr>
            <w:tcW w:w="1700"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720" w:type="dxa"/>
            <w:vAlign w:val="center"/>
          </w:tcPr>
          <w:p>
            <w:pPr>
              <w:spacing w:line="400" w:lineRule="exact"/>
              <w:jc w:val="center"/>
              <w:rPr>
                <w:rFonts w:hint="eastAsia" w:asciiTheme="majorEastAsia" w:hAnsiTheme="majorEastAsia" w:eastAsiaTheme="majorEastAsia"/>
                <w:sz w:val="28"/>
                <w:szCs w:val="28"/>
              </w:rPr>
            </w:pPr>
          </w:p>
        </w:tc>
        <w:tc>
          <w:tcPr>
            <w:tcW w:w="1700"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720" w:type="dxa"/>
            <w:vAlign w:val="center"/>
          </w:tcPr>
          <w:p>
            <w:pPr>
              <w:spacing w:line="400" w:lineRule="exact"/>
              <w:jc w:val="center"/>
              <w:rPr>
                <w:rFonts w:hint="eastAsia" w:asciiTheme="majorEastAsia" w:hAnsiTheme="majorEastAsia" w:eastAsiaTheme="majorEastAsia"/>
                <w:sz w:val="28"/>
                <w:szCs w:val="28"/>
              </w:rPr>
            </w:pPr>
          </w:p>
        </w:tc>
        <w:tc>
          <w:tcPr>
            <w:tcW w:w="1700"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720" w:type="dxa"/>
            <w:vAlign w:val="center"/>
          </w:tcPr>
          <w:p>
            <w:pPr>
              <w:spacing w:line="400" w:lineRule="exact"/>
              <w:jc w:val="center"/>
              <w:rPr>
                <w:rFonts w:hint="eastAsia" w:asciiTheme="majorEastAsia" w:hAnsiTheme="majorEastAsia" w:eastAsiaTheme="majorEastAsia"/>
                <w:sz w:val="28"/>
                <w:szCs w:val="28"/>
              </w:rPr>
            </w:pPr>
          </w:p>
        </w:tc>
        <w:tc>
          <w:tcPr>
            <w:tcW w:w="1700"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705" w:type="dxa"/>
            <w:gridSpan w:val="7"/>
          </w:tcPr>
          <w:p>
            <w:pPr>
              <w:spacing w:line="400" w:lineRule="exac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报价合计（元）：          大写：</w:t>
            </w:r>
          </w:p>
        </w:tc>
      </w:tr>
    </w:tbl>
    <w:p>
      <w:pPr>
        <w:pStyle w:val="7"/>
        <w:spacing w:line="0" w:lineRule="atLeast"/>
        <w:ind w:firstLine="627" w:firstLineChars="224"/>
        <w:rPr>
          <w:rFonts w:hint="eastAsia" w:asciiTheme="majorEastAsia" w:hAnsiTheme="majorEastAsia" w:eastAsiaTheme="majorEastAsia"/>
          <w:sz w:val="28"/>
          <w:szCs w:val="28"/>
        </w:rPr>
      </w:pPr>
    </w:p>
    <w:p>
      <w:pPr>
        <w:pStyle w:val="7"/>
        <w:spacing w:line="0" w:lineRule="atLeast"/>
        <w:ind w:firstLine="627" w:firstLineChars="224"/>
        <w:rPr>
          <w:rFonts w:hint="eastAsia" w:asciiTheme="majorEastAsia" w:hAnsiTheme="majorEastAsia" w:eastAsiaTheme="majorEastAsia"/>
          <w:sz w:val="28"/>
          <w:szCs w:val="28"/>
        </w:rPr>
      </w:pPr>
    </w:p>
    <w:p>
      <w:pPr>
        <w:pStyle w:val="7"/>
        <w:spacing w:line="360" w:lineRule="auto"/>
        <w:ind w:firstLine="627" w:firstLineChars="224"/>
        <w:rPr>
          <w:rFonts w:hint="eastAsia" w:asciiTheme="majorEastAsia" w:hAnsiTheme="majorEastAsia" w:eastAsiaTheme="majorEastAsia"/>
          <w:sz w:val="28"/>
          <w:szCs w:val="28"/>
          <w:u w:val="single"/>
        </w:rPr>
      </w:pPr>
      <w:r>
        <w:rPr>
          <w:rFonts w:hint="eastAsia" w:asciiTheme="majorEastAsia" w:hAnsiTheme="majorEastAsia" w:eastAsiaTheme="majorEastAsia"/>
          <w:sz w:val="28"/>
          <w:szCs w:val="28"/>
        </w:rPr>
        <w:t>法定代表人签名（或盖个人名章）或其委托代理人签名：</w:t>
      </w:r>
      <w:r>
        <w:rPr>
          <w:rFonts w:hint="eastAsia" w:asciiTheme="majorEastAsia" w:hAnsiTheme="majorEastAsia" w:eastAsiaTheme="majorEastAsia"/>
          <w:sz w:val="28"/>
          <w:szCs w:val="28"/>
          <w:u w:val="single"/>
        </w:rPr>
        <w:t xml:space="preserve">       </w:t>
      </w:r>
    </w:p>
    <w:p>
      <w:pPr>
        <w:pStyle w:val="7"/>
        <w:spacing w:line="360" w:lineRule="auto"/>
        <w:rPr>
          <w:rFonts w:hint="eastAsia" w:asciiTheme="majorEastAsia" w:hAnsiTheme="majorEastAsia" w:eastAsiaTheme="majorEastAsia"/>
          <w:sz w:val="28"/>
          <w:szCs w:val="28"/>
        </w:rPr>
      </w:pPr>
    </w:p>
    <w:p>
      <w:pPr>
        <w:pStyle w:val="7"/>
        <w:spacing w:line="360" w:lineRule="auto"/>
        <w:ind w:firstLine="627" w:firstLineChars="224"/>
        <w:rPr>
          <w:rFonts w:asciiTheme="majorEastAsia" w:hAnsiTheme="majorEastAsia" w:eastAsiaTheme="majorEastAsia"/>
          <w:sz w:val="28"/>
          <w:szCs w:val="28"/>
        </w:rPr>
      </w:pPr>
      <w:r>
        <w:rPr>
          <w:rFonts w:hint="eastAsia" w:asciiTheme="majorEastAsia" w:hAnsiTheme="majorEastAsia" w:eastAsiaTheme="majorEastAsia"/>
          <w:sz w:val="28"/>
          <w:szCs w:val="28"/>
        </w:rPr>
        <w:t>供应商名称（公章）：</w:t>
      </w:r>
      <w:r>
        <w:rPr>
          <w:rFonts w:hint="eastAsia" w:asciiTheme="majorEastAsia" w:hAnsiTheme="majorEastAsia" w:eastAsiaTheme="majorEastAsia"/>
          <w:sz w:val="28"/>
          <w:szCs w:val="28"/>
          <w:u w:val="single"/>
        </w:rPr>
        <w:t xml:space="preserve">                                      </w:t>
      </w:r>
    </w:p>
    <w:p>
      <w:pPr>
        <w:pStyle w:val="7"/>
        <w:spacing w:line="360" w:lineRule="auto"/>
        <w:ind w:firstLine="627" w:firstLineChars="224"/>
        <w:rPr>
          <w:rFonts w:hint="eastAsia" w:asciiTheme="majorEastAsia" w:hAnsiTheme="majorEastAsia" w:eastAsiaTheme="majorEastAsia"/>
          <w:sz w:val="28"/>
          <w:szCs w:val="28"/>
        </w:rPr>
      </w:pPr>
    </w:p>
    <w:p>
      <w:pPr>
        <w:pStyle w:val="7"/>
        <w:spacing w:line="360" w:lineRule="auto"/>
        <w:ind w:firstLine="627" w:firstLineChars="224"/>
        <w:rPr>
          <w:rFonts w:hint="eastAsia" w:asciiTheme="majorEastAsia" w:hAnsiTheme="majorEastAsia" w:eastAsiaTheme="majorEastAsia"/>
          <w:sz w:val="28"/>
          <w:szCs w:val="28"/>
          <w:u w:val="single"/>
        </w:rPr>
      </w:pPr>
      <w:r>
        <w:rPr>
          <w:rFonts w:hint="eastAsia" w:asciiTheme="majorEastAsia" w:hAnsiTheme="majorEastAsia" w:eastAsiaTheme="majorEastAsia"/>
          <w:sz w:val="28"/>
          <w:szCs w:val="28"/>
        </w:rPr>
        <w:t>联系电话：</w:t>
      </w:r>
      <w:r>
        <w:rPr>
          <w:rFonts w:hint="eastAsia" w:asciiTheme="majorEastAsia" w:hAnsiTheme="majorEastAsia" w:eastAsiaTheme="majorEastAsia"/>
          <w:sz w:val="28"/>
          <w:szCs w:val="28"/>
          <w:u w:val="single"/>
        </w:rPr>
        <w:t xml:space="preserve">                                               </w:t>
      </w:r>
    </w:p>
    <w:p>
      <w:pPr>
        <w:pStyle w:val="7"/>
        <w:spacing w:line="0" w:lineRule="atLeast"/>
        <w:ind w:firstLine="627" w:firstLineChars="224"/>
        <w:rPr>
          <w:rFonts w:hint="eastAsia" w:asciiTheme="majorEastAsia" w:hAnsiTheme="majorEastAsia" w:eastAsiaTheme="majorEastAsia"/>
          <w:sz w:val="28"/>
          <w:szCs w:val="28"/>
          <w:u w:val="single"/>
        </w:rPr>
      </w:pPr>
    </w:p>
    <w:p>
      <w:pPr>
        <w:pStyle w:val="7"/>
        <w:spacing w:line="360" w:lineRule="auto"/>
        <w:ind w:firstLine="627" w:firstLineChars="224"/>
        <w:rPr>
          <w:rFonts w:hint="eastAsia" w:asciiTheme="majorEastAsia" w:hAnsiTheme="majorEastAsia" w:eastAsiaTheme="majorEastAsia"/>
          <w:sz w:val="28"/>
          <w:szCs w:val="28"/>
          <w:u w:val="single"/>
        </w:rPr>
      </w:pPr>
      <w:r>
        <w:rPr>
          <w:rFonts w:hint="eastAsia" w:asciiTheme="majorEastAsia" w:hAnsiTheme="majorEastAsia" w:eastAsiaTheme="majorEastAsia"/>
          <w:sz w:val="28"/>
          <w:szCs w:val="28"/>
        </w:rPr>
        <w:t>响应日期：</w:t>
      </w:r>
      <w:r>
        <w:rPr>
          <w:rFonts w:hint="eastAsia" w:asciiTheme="majorEastAsia" w:hAnsiTheme="majorEastAsia" w:eastAsiaTheme="majorEastAsia"/>
          <w:sz w:val="28"/>
          <w:szCs w:val="28"/>
          <w:u w:val="single"/>
        </w:rPr>
        <w:t xml:space="preserve">                                                </w:t>
      </w:r>
    </w:p>
    <w:p>
      <w:pPr>
        <w:pStyle w:val="7"/>
        <w:spacing w:line="0" w:lineRule="atLeast"/>
        <w:ind w:firstLine="627" w:firstLineChars="224"/>
        <w:rPr>
          <w:rFonts w:hint="eastAsia" w:asciiTheme="majorEastAsia" w:hAnsiTheme="majorEastAsia" w:eastAsiaTheme="majorEastAsia"/>
          <w:sz w:val="28"/>
          <w:szCs w:val="28"/>
          <w:u w:val="single"/>
        </w:rPr>
      </w:pPr>
    </w:p>
    <w:p>
      <w:pPr>
        <w:pStyle w:val="7"/>
        <w:spacing w:line="0" w:lineRule="atLeast"/>
        <w:ind w:firstLine="627" w:firstLineChars="224"/>
        <w:rPr>
          <w:rFonts w:hint="eastAsia" w:asciiTheme="majorEastAsia" w:hAnsiTheme="majorEastAsia" w:eastAsiaTheme="majorEastAsia"/>
          <w:sz w:val="28"/>
          <w:szCs w:val="28"/>
        </w:rPr>
      </w:pPr>
    </w:p>
    <w:p>
      <w:pPr>
        <w:pStyle w:val="5"/>
        <w:spacing w:line="560" w:lineRule="exact"/>
        <w:ind w:firstLine="0" w:firstLineChars="0"/>
        <w:jc w:val="left"/>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 xml:space="preserve">注：首次报价文件应单独密封。 </w:t>
      </w:r>
    </w:p>
    <w:p>
      <w:pPr>
        <w:pStyle w:val="5"/>
        <w:spacing w:line="560" w:lineRule="exact"/>
        <w:ind w:firstLine="821" w:firstLineChars="292"/>
        <w:rPr>
          <w:rFonts w:hint="eastAsia" w:asciiTheme="majorEastAsia" w:hAnsiTheme="majorEastAsia" w:eastAsiaTheme="majorEastAsia"/>
          <w:b/>
          <w:sz w:val="28"/>
          <w:szCs w:val="28"/>
        </w:rPr>
      </w:pPr>
      <w:r>
        <w:rPr>
          <w:rFonts w:asciiTheme="majorEastAsia" w:hAnsiTheme="majorEastAsia" w:eastAsiaTheme="majorEastAsia"/>
          <w:b/>
          <w:sz w:val="28"/>
          <w:szCs w:val="28"/>
        </w:rPr>
        <w:br w:type="page"/>
      </w:r>
    </w:p>
    <w:p>
      <w:pPr>
        <w:pStyle w:val="7"/>
        <w:spacing w:line="0" w:lineRule="atLeast"/>
        <w:jc w:val="center"/>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（六）、第</w:t>
      </w:r>
      <w:r>
        <w:rPr>
          <w:rFonts w:hint="eastAsia" w:asciiTheme="majorEastAsia" w:hAnsiTheme="majorEastAsia" w:eastAsiaTheme="majorEastAsia"/>
          <w:sz w:val="28"/>
          <w:szCs w:val="28"/>
          <w:u w:val="single"/>
        </w:rPr>
        <w:t xml:space="preserve">        </w:t>
      </w:r>
      <w:r>
        <w:rPr>
          <w:rFonts w:hint="eastAsia" w:asciiTheme="majorEastAsia" w:hAnsiTheme="majorEastAsia" w:eastAsiaTheme="majorEastAsia"/>
          <w:b/>
          <w:sz w:val="28"/>
          <w:szCs w:val="28"/>
        </w:rPr>
        <w:t>次报价表（格式）</w:t>
      </w:r>
    </w:p>
    <w:p>
      <w:pPr>
        <w:pStyle w:val="7"/>
        <w:spacing w:line="0" w:lineRule="atLeast"/>
        <w:rPr>
          <w:rFonts w:hint="eastAsia" w:asciiTheme="majorEastAsia" w:hAnsiTheme="majorEastAsia" w:eastAsiaTheme="majorEastAsia"/>
          <w:sz w:val="28"/>
          <w:szCs w:val="28"/>
        </w:rPr>
      </w:pPr>
    </w:p>
    <w:p>
      <w:pPr>
        <w:pStyle w:val="7"/>
        <w:spacing w:line="0" w:lineRule="atLeas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项目名称：                         项目编号：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980"/>
        <w:gridCol w:w="900"/>
        <w:gridCol w:w="900"/>
        <w:gridCol w:w="1980"/>
        <w:gridCol w:w="172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序号</w:t>
            </w:r>
          </w:p>
        </w:tc>
        <w:tc>
          <w:tcPr>
            <w:tcW w:w="198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试剂名称</w:t>
            </w:r>
          </w:p>
        </w:tc>
        <w:tc>
          <w:tcPr>
            <w:tcW w:w="90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单位</w:t>
            </w:r>
          </w:p>
        </w:tc>
        <w:tc>
          <w:tcPr>
            <w:tcW w:w="90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数量</w:t>
            </w:r>
          </w:p>
        </w:tc>
        <w:tc>
          <w:tcPr>
            <w:tcW w:w="198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响应单价（元）</w:t>
            </w:r>
          </w:p>
        </w:tc>
        <w:tc>
          <w:tcPr>
            <w:tcW w:w="172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小计（元）</w:t>
            </w:r>
          </w:p>
        </w:tc>
        <w:tc>
          <w:tcPr>
            <w:tcW w:w="1700" w:type="dxa"/>
            <w:vAlign w:val="center"/>
          </w:tcPr>
          <w:p>
            <w:pPr>
              <w:spacing w:line="400" w:lineRule="exact"/>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720" w:type="dxa"/>
            <w:vAlign w:val="center"/>
          </w:tcPr>
          <w:p>
            <w:pPr>
              <w:spacing w:line="400" w:lineRule="exact"/>
              <w:jc w:val="center"/>
              <w:rPr>
                <w:rFonts w:hint="eastAsia" w:asciiTheme="majorEastAsia" w:hAnsiTheme="majorEastAsia" w:eastAsiaTheme="majorEastAsia"/>
                <w:sz w:val="28"/>
                <w:szCs w:val="28"/>
              </w:rPr>
            </w:pPr>
          </w:p>
        </w:tc>
        <w:tc>
          <w:tcPr>
            <w:tcW w:w="1700"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720" w:type="dxa"/>
            <w:vAlign w:val="center"/>
          </w:tcPr>
          <w:p>
            <w:pPr>
              <w:spacing w:line="400" w:lineRule="exact"/>
              <w:jc w:val="center"/>
              <w:rPr>
                <w:rFonts w:hint="eastAsia" w:asciiTheme="majorEastAsia" w:hAnsiTheme="majorEastAsia" w:eastAsiaTheme="majorEastAsia"/>
                <w:sz w:val="28"/>
                <w:szCs w:val="28"/>
              </w:rPr>
            </w:pPr>
          </w:p>
        </w:tc>
        <w:tc>
          <w:tcPr>
            <w:tcW w:w="1700"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720" w:type="dxa"/>
            <w:vAlign w:val="center"/>
          </w:tcPr>
          <w:p>
            <w:pPr>
              <w:spacing w:line="400" w:lineRule="exact"/>
              <w:jc w:val="center"/>
              <w:rPr>
                <w:rFonts w:hint="eastAsia" w:asciiTheme="majorEastAsia" w:hAnsiTheme="majorEastAsia" w:eastAsiaTheme="majorEastAsia"/>
                <w:sz w:val="28"/>
                <w:szCs w:val="28"/>
              </w:rPr>
            </w:pPr>
          </w:p>
        </w:tc>
        <w:tc>
          <w:tcPr>
            <w:tcW w:w="1700"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5" w:type="dxa"/>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900" w:type="dxa"/>
            <w:vAlign w:val="center"/>
          </w:tcPr>
          <w:p>
            <w:pPr>
              <w:spacing w:line="400" w:lineRule="exact"/>
              <w:jc w:val="center"/>
              <w:rPr>
                <w:rFonts w:hint="eastAsia" w:asciiTheme="majorEastAsia" w:hAnsiTheme="majorEastAsia" w:eastAsiaTheme="majorEastAsia"/>
                <w:sz w:val="28"/>
                <w:szCs w:val="28"/>
              </w:rPr>
            </w:pPr>
          </w:p>
        </w:tc>
        <w:tc>
          <w:tcPr>
            <w:tcW w:w="1980" w:type="dxa"/>
            <w:vAlign w:val="center"/>
          </w:tcPr>
          <w:p>
            <w:pPr>
              <w:spacing w:line="400" w:lineRule="exact"/>
              <w:jc w:val="center"/>
              <w:rPr>
                <w:rFonts w:hint="eastAsia" w:asciiTheme="majorEastAsia" w:hAnsiTheme="majorEastAsia" w:eastAsiaTheme="majorEastAsia"/>
                <w:sz w:val="28"/>
                <w:szCs w:val="28"/>
              </w:rPr>
            </w:pPr>
          </w:p>
        </w:tc>
        <w:tc>
          <w:tcPr>
            <w:tcW w:w="1720" w:type="dxa"/>
            <w:vAlign w:val="center"/>
          </w:tcPr>
          <w:p>
            <w:pPr>
              <w:spacing w:line="400" w:lineRule="exact"/>
              <w:jc w:val="center"/>
              <w:rPr>
                <w:rFonts w:hint="eastAsia" w:asciiTheme="majorEastAsia" w:hAnsiTheme="majorEastAsia" w:eastAsiaTheme="majorEastAsia"/>
                <w:sz w:val="28"/>
                <w:szCs w:val="28"/>
              </w:rPr>
            </w:pPr>
          </w:p>
        </w:tc>
        <w:tc>
          <w:tcPr>
            <w:tcW w:w="1700" w:type="dxa"/>
            <w:vAlign w:val="center"/>
          </w:tcPr>
          <w:p>
            <w:pPr>
              <w:spacing w:line="400" w:lineRule="exact"/>
              <w:jc w:val="center"/>
              <w:rPr>
                <w:rFonts w:hint="eastAsia"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705" w:type="dxa"/>
            <w:gridSpan w:val="7"/>
          </w:tcPr>
          <w:p>
            <w:pPr>
              <w:spacing w:line="400" w:lineRule="exact"/>
              <w:rPr>
                <w:rFonts w:hint="eastAsia" w:asciiTheme="majorEastAsia" w:hAnsiTheme="majorEastAsia" w:eastAsiaTheme="majorEastAsia"/>
                <w:sz w:val="28"/>
                <w:szCs w:val="28"/>
              </w:rPr>
            </w:pPr>
            <w:r>
              <w:rPr>
                <w:rFonts w:hint="eastAsia" w:asciiTheme="majorEastAsia" w:hAnsiTheme="majorEastAsia" w:eastAsiaTheme="majorEastAsia"/>
                <w:sz w:val="28"/>
                <w:szCs w:val="28"/>
              </w:rPr>
              <w:t>报价合计（元）：          大写：</w:t>
            </w:r>
          </w:p>
        </w:tc>
      </w:tr>
    </w:tbl>
    <w:p>
      <w:pPr>
        <w:pStyle w:val="7"/>
        <w:spacing w:line="0" w:lineRule="atLeast"/>
        <w:rPr>
          <w:rFonts w:hint="eastAsia" w:asciiTheme="majorEastAsia" w:hAnsiTheme="majorEastAsia" w:eastAsiaTheme="majorEastAsia"/>
          <w:b/>
          <w:sz w:val="28"/>
          <w:szCs w:val="28"/>
        </w:rPr>
      </w:pPr>
    </w:p>
    <w:p>
      <w:pPr>
        <w:pStyle w:val="7"/>
        <w:spacing w:line="0" w:lineRule="atLeast"/>
        <w:ind w:firstLine="630" w:firstLineChars="224"/>
        <w:rPr>
          <w:rFonts w:hint="eastAsia" w:asciiTheme="majorEastAsia" w:hAnsiTheme="majorEastAsia" w:eastAsiaTheme="majorEastAsia"/>
          <w:b/>
          <w:sz w:val="28"/>
          <w:szCs w:val="28"/>
        </w:rPr>
      </w:pPr>
    </w:p>
    <w:p>
      <w:pPr>
        <w:pStyle w:val="7"/>
        <w:spacing w:line="360" w:lineRule="auto"/>
        <w:ind w:firstLine="627" w:firstLineChars="224"/>
        <w:rPr>
          <w:rFonts w:hint="eastAsia" w:asciiTheme="majorEastAsia" w:hAnsiTheme="majorEastAsia" w:eastAsiaTheme="majorEastAsia"/>
          <w:sz w:val="28"/>
          <w:szCs w:val="28"/>
        </w:rPr>
      </w:pPr>
      <w:r>
        <w:rPr>
          <w:rFonts w:hint="eastAsia" w:asciiTheme="majorEastAsia" w:hAnsiTheme="majorEastAsia" w:eastAsiaTheme="majorEastAsia"/>
          <w:sz w:val="28"/>
          <w:szCs w:val="28"/>
        </w:rPr>
        <w:t>法定代表人签名（或盖个人名章）或其委托代理人签名：</w:t>
      </w:r>
      <w:r>
        <w:rPr>
          <w:rFonts w:hint="eastAsia" w:asciiTheme="majorEastAsia" w:hAnsiTheme="majorEastAsia" w:eastAsiaTheme="majorEastAsia"/>
          <w:sz w:val="28"/>
          <w:szCs w:val="28"/>
          <w:u w:val="single"/>
        </w:rPr>
        <w:t xml:space="preserve">       </w:t>
      </w:r>
    </w:p>
    <w:p>
      <w:pPr>
        <w:pStyle w:val="7"/>
        <w:spacing w:line="360" w:lineRule="auto"/>
        <w:ind w:firstLine="627" w:firstLineChars="224"/>
        <w:rPr>
          <w:rFonts w:hint="eastAsia" w:asciiTheme="majorEastAsia" w:hAnsiTheme="majorEastAsia" w:eastAsiaTheme="majorEastAsia"/>
          <w:sz w:val="28"/>
          <w:szCs w:val="28"/>
        </w:rPr>
      </w:pPr>
      <w:r>
        <w:rPr>
          <w:rFonts w:hint="eastAsia" w:asciiTheme="majorEastAsia" w:hAnsiTheme="majorEastAsia" w:eastAsiaTheme="majorEastAsia"/>
          <w:sz w:val="28"/>
          <w:szCs w:val="28"/>
        </w:rPr>
        <w:t>供应商名称：</w:t>
      </w:r>
      <w:r>
        <w:rPr>
          <w:rFonts w:hint="eastAsia" w:asciiTheme="majorEastAsia" w:hAnsiTheme="majorEastAsia" w:eastAsiaTheme="majorEastAsia"/>
          <w:sz w:val="28"/>
          <w:szCs w:val="28"/>
          <w:u w:val="single"/>
        </w:rPr>
        <w:t xml:space="preserve">                                             </w:t>
      </w:r>
    </w:p>
    <w:p>
      <w:pPr>
        <w:pStyle w:val="7"/>
        <w:spacing w:line="360" w:lineRule="auto"/>
        <w:ind w:firstLine="627" w:firstLineChars="224"/>
        <w:rPr>
          <w:rFonts w:hint="eastAsia" w:asciiTheme="majorEastAsia" w:hAnsiTheme="majorEastAsia" w:eastAsiaTheme="majorEastAsia"/>
          <w:sz w:val="28"/>
          <w:szCs w:val="28"/>
        </w:rPr>
      </w:pPr>
      <w:r>
        <w:rPr>
          <w:rFonts w:hint="eastAsia" w:asciiTheme="majorEastAsia" w:hAnsiTheme="majorEastAsia" w:eastAsiaTheme="majorEastAsia"/>
          <w:sz w:val="28"/>
          <w:szCs w:val="28"/>
        </w:rPr>
        <w:t>联系电话：</w:t>
      </w:r>
      <w:r>
        <w:rPr>
          <w:rFonts w:hint="eastAsia" w:asciiTheme="majorEastAsia" w:hAnsiTheme="majorEastAsia" w:eastAsiaTheme="majorEastAsia"/>
          <w:sz w:val="28"/>
          <w:szCs w:val="28"/>
          <w:u w:val="single"/>
        </w:rPr>
        <w:t xml:space="preserve">                                               </w:t>
      </w:r>
    </w:p>
    <w:p>
      <w:pPr>
        <w:pStyle w:val="7"/>
        <w:spacing w:line="360" w:lineRule="auto"/>
        <w:ind w:firstLine="627" w:firstLineChars="224"/>
        <w:rPr>
          <w:rFonts w:hint="eastAsia" w:asciiTheme="majorEastAsia" w:hAnsiTheme="majorEastAsia" w:eastAsiaTheme="majorEastAsia"/>
          <w:sz w:val="28"/>
          <w:szCs w:val="28"/>
          <w:u w:val="single"/>
        </w:rPr>
      </w:pPr>
      <w:r>
        <w:rPr>
          <w:rFonts w:hint="eastAsia" w:asciiTheme="majorEastAsia" w:hAnsiTheme="majorEastAsia" w:eastAsiaTheme="majorEastAsia"/>
          <w:sz w:val="28"/>
          <w:szCs w:val="28"/>
        </w:rPr>
        <w:t>响应日期：</w:t>
      </w:r>
      <w:r>
        <w:rPr>
          <w:rFonts w:hint="eastAsia" w:asciiTheme="majorEastAsia" w:hAnsiTheme="majorEastAsia" w:eastAsiaTheme="majorEastAsia"/>
          <w:sz w:val="28"/>
          <w:szCs w:val="28"/>
          <w:u w:val="single"/>
        </w:rPr>
        <w:t xml:space="preserve">                                                </w:t>
      </w:r>
    </w:p>
    <w:p>
      <w:pPr>
        <w:pStyle w:val="5"/>
        <w:spacing w:line="360" w:lineRule="auto"/>
        <w:ind w:firstLine="560"/>
        <w:rPr>
          <w:rFonts w:hint="eastAsia" w:asciiTheme="majorEastAsia" w:hAnsiTheme="majorEastAsia" w:eastAsiaTheme="majorEastAsia"/>
          <w:sz w:val="28"/>
          <w:szCs w:val="28"/>
        </w:rPr>
      </w:pPr>
    </w:p>
    <w:p>
      <w:pPr>
        <w:pStyle w:val="5"/>
        <w:spacing w:line="560" w:lineRule="exact"/>
        <w:ind w:firstLine="826" w:firstLineChars="294"/>
        <w:jc w:val="left"/>
        <w:rPr>
          <w:rFonts w:hint="eastAsia" w:asciiTheme="majorEastAsia" w:hAnsiTheme="majorEastAsia" w:eastAsiaTheme="majorEastAsia"/>
          <w:b/>
          <w:sz w:val="28"/>
          <w:szCs w:val="28"/>
        </w:rPr>
      </w:pPr>
      <w:r>
        <w:rPr>
          <w:rFonts w:hint="eastAsia" w:asciiTheme="majorEastAsia" w:hAnsiTheme="majorEastAsia" w:eastAsiaTheme="majorEastAsia"/>
          <w:b/>
          <w:sz w:val="28"/>
          <w:szCs w:val="28"/>
        </w:rPr>
        <w:t>注：此表不需装入响应文件中，请自备2-3份空白页签字、</w:t>
      </w:r>
      <w:r>
        <w:rPr>
          <w:rFonts w:hint="eastAsia" w:asciiTheme="majorEastAsia" w:hAnsiTheme="majorEastAsia" w:eastAsiaTheme="majorEastAsia"/>
          <w:b/>
          <w:sz w:val="28"/>
          <w:szCs w:val="28"/>
          <w:lang w:eastAsia="zh-CN"/>
        </w:rPr>
        <w:t>盖章</w:t>
      </w:r>
      <w:r>
        <w:rPr>
          <w:rFonts w:hint="eastAsia" w:asciiTheme="majorEastAsia" w:hAnsiTheme="majorEastAsia" w:eastAsiaTheme="majorEastAsia"/>
          <w:b/>
          <w:sz w:val="28"/>
          <w:szCs w:val="28"/>
        </w:rPr>
        <w:t>后递交。</w:t>
      </w:r>
    </w:p>
    <w:p>
      <w:pPr>
        <w:pStyle w:val="7"/>
        <w:spacing w:line="0" w:lineRule="atLeast"/>
        <w:ind w:left="689" w:hanging="689" w:hangingChars="245"/>
        <w:rPr>
          <w:rFonts w:asciiTheme="majorEastAsia" w:hAnsiTheme="majorEastAsia" w:eastAsiaTheme="majorEastAsia"/>
          <w:b/>
          <w:sz w:val="28"/>
          <w:szCs w:val="28"/>
        </w:rPr>
      </w:pPr>
    </w:p>
    <w:p>
      <w:pPr>
        <w:spacing w:line="600" w:lineRule="exact"/>
        <w:ind w:firstLine="560" w:firstLineChars="200"/>
        <w:rPr>
          <w:rFonts w:hint="eastAsia" w:cs="宋体" w:asciiTheme="majorEastAsia" w:hAnsiTheme="majorEastAsia" w:eastAsiaTheme="majorEastAsia"/>
          <w:sz w:val="28"/>
          <w:szCs w:val="28"/>
        </w:rPr>
      </w:pPr>
    </w:p>
    <w:p>
      <w:pPr>
        <w:spacing w:line="600" w:lineRule="exact"/>
        <w:ind w:firstLine="560" w:firstLineChars="200"/>
        <w:rPr>
          <w:rFonts w:hint="eastAsia" w:cs="宋体" w:asciiTheme="majorEastAsia" w:hAnsiTheme="majorEastAsia" w:eastAsiaTheme="majorEastAsia"/>
          <w:sz w:val="28"/>
          <w:szCs w:val="28"/>
        </w:rPr>
      </w:pPr>
    </w:p>
    <w:p>
      <w:pPr>
        <w:spacing w:line="600" w:lineRule="exact"/>
        <w:ind w:firstLine="560" w:firstLineChars="200"/>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w:t>
      </w:r>
      <w:bookmarkEnd w:id="19"/>
      <w:bookmarkEnd w:id="20"/>
      <w:bookmarkEnd w:id="21"/>
      <w:bookmarkEnd w:id="22"/>
      <w:bookmarkEnd w:id="23"/>
      <w:bookmarkEnd w:id="2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Microsoft JhengHei">
    <w:panose1 w:val="020B0604030504040204"/>
    <w:charset w:val="88"/>
    <w:family w:val="swiss"/>
    <w:pitch w:val="default"/>
    <w:sig w:usb0="00000087" w:usb1="28AF4000" w:usb2="00000016" w:usb3="00000000" w:csb0="00100009"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4698397"/>
                </w:sdtPr>
                <w:sdtContent>
                  <w:p>
                    <w:pPr>
                      <w:pStyle w:val="9"/>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txbxContent>
          </v:textbox>
        </v:shape>
      </w:pict>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F82F"/>
    <w:multiLevelType w:val="singleLevel"/>
    <w:tmpl w:val="0417F82F"/>
    <w:lvl w:ilvl="0" w:tentative="0">
      <w:start w:val="1"/>
      <w:numFmt w:val="chineseCounting"/>
      <w:suff w:val="space"/>
      <w:lvlText w:val="第%1章"/>
      <w:lvlJc w:val="left"/>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59CF57BE"/>
    <w:multiLevelType w:val="singleLevel"/>
    <w:tmpl w:val="59CF57BE"/>
    <w:lvl w:ilvl="0" w:tentative="0">
      <w:start w:val="1"/>
      <w:numFmt w:val="chineseCounting"/>
      <w:suff w:val="nothing"/>
      <w:lvlText w:val="（%1）"/>
      <w:lvlJc w:val="left"/>
      <w:pPr>
        <w:ind w:left="0" w:firstLine="420"/>
      </w:pPr>
      <w:rPr>
        <w:rFonts w:hint="eastAsia"/>
      </w:rPr>
    </w:lvl>
  </w:abstractNum>
  <w:abstractNum w:abstractNumId="3">
    <w:nsid w:val="59CF5951"/>
    <w:multiLevelType w:val="singleLevel"/>
    <w:tmpl w:val="59CF5951"/>
    <w:lvl w:ilvl="0" w:tentative="0">
      <w:start w:val="1"/>
      <w:numFmt w:val="chineseCounting"/>
      <w:suff w:val="nothing"/>
      <w:lvlText w:val="（%1）"/>
      <w:lvlJc w:val="left"/>
      <w:pPr>
        <w:ind w:left="0" w:firstLine="420"/>
      </w:pPr>
      <w:rPr>
        <w:rFonts w:hint="eastAsia"/>
      </w:rPr>
    </w:lvl>
  </w:abstractNum>
  <w:abstractNum w:abstractNumId="4">
    <w:nsid w:val="59CF5994"/>
    <w:multiLevelType w:val="singleLevel"/>
    <w:tmpl w:val="59CF5994"/>
    <w:lvl w:ilvl="0" w:tentative="0">
      <w:start w:val="1"/>
      <w:numFmt w:val="chineseCounting"/>
      <w:suff w:val="nothing"/>
      <w:lvlText w:val="（%1）"/>
      <w:lvlJc w:val="left"/>
      <w:pPr>
        <w:ind w:left="0" w:firstLine="420"/>
      </w:pPr>
      <w:rPr>
        <w:rFonts w:hint="eastAsia"/>
      </w:rPr>
    </w:lvl>
  </w:abstractNum>
  <w:abstractNum w:abstractNumId="5">
    <w:nsid w:val="59CF59C6"/>
    <w:multiLevelType w:val="singleLevel"/>
    <w:tmpl w:val="59CF59C6"/>
    <w:lvl w:ilvl="0" w:tentative="0">
      <w:start w:val="1"/>
      <w:numFmt w:val="chineseCounting"/>
      <w:suff w:val="nothing"/>
      <w:lvlText w:val="（%1）"/>
      <w:lvlJc w:val="left"/>
      <w:pPr>
        <w:ind w:left="0" w:firstLine="420"/>
      </w:pPr>
      <w:rPr>
        <w:rFonts w:hint="eastAsia"/>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9CA669A"/>
    <w:rsid w:val="00005BC0"/>
    <w:rsid w:val="00010E94"/>
    <w:rsid w:val="00012E5D"/>
    <w:rsid w:val="00034A04"/>
    <w:rsid w:val="000524CC"/>
    <w:rsid w:val="0005376B"/>
    <w:rsid w:val="0008094F"/>
    <w:rsid w:val="00093525"/>
    <w:rsid w:val="00094F55"/>
    <w:rsid w:val="000A24FF"/>
    <w:rsid w:val="000A3C59"/>
    <w:rsid w:val="000B75D6"/>
    <w:rsid w:val="000D3D9A"/>
    <w:rsid w:val="000D44F3"/>
    <w:rsid w:val="000E3BC5"/>
    <w:rsid w:val="000E6D58"/>
    <w:rsid w:val="000F5FE8"/>
    <w:rsid w:val="001127C1"/>
    <w:rsid w:val="00115E1E"/>
    <w:rsid w:val="00126663"/>
    <w:rsid w:val="001303C6"/>
    <w:rsid w:val="0013145A"/>
    <w:rsid w:val="00142AF0"/>
    <w:rsid w:val="00145A2C"/>
    <w:rsid w:val="00145FF4"/>
    <w:rsid w:val="00174323"/>
    <w:rsid w:val="00195764"/>
    <w:rsid w:val="001A181E"/>
    <w:rsid w:val="001B7B69"/>
    <w:rsid w:val="001C24E1"/>
    <w:rsid w:val="001C2E29"/>
    <w:rsid w:val="001C658E"/>
    <w:rsid w:val="001E22CE"/>
    <w:rsid w:val="001E2C18"/>
    <w:rsid w:val="001E6B55"/>
    <w:rsid w:val="001F673C"/>
    <w:rsid w:val="00205C83"/>
    <w:rsid w:val="00216B1D"/>
    <w:rsid w:val="002239CC"/>
    <w:rsid w:val="00265A23"/>
    <w:rsid w:val="002746F5"/>
    <w:rsid w:val="00292679"/>
    <w:rsid w:val="00293690"/>
    <w:rsid w:val="002A0208"/>
    <w:rsid w:val="002A5E9E"/>
    <w:rsid w:val="002C2B70"/>
    <w:rsid w:val="002C345E"/>
    <w:rsid w:val="002E42CD"/>
    <w:rsid w:val="002F5524"/>
    <w:rsid w:val="002F6D54"/>
    <w:rsid w:val="002F76F3"/>
    <w:rsid w:val="00304031"/>
    <w:rsid w:val="00315AB0"/>
    <w:rsid w:val="00317F65"/>
    <w:rsid w:val="00320793"/>
    <w:rsid w:val="00331A03"/>
    <w:rsid w:val="00333173"/>
    <w:rsid w:val="00345360"/>
    <w:rsid w:val="00374A45"/>
    <w:rsid w:val="003A04A0"/>
    <w:rsid w:val="003B09DE"/>
    <w:rsid w:val="003B3CD2"/>
    <w:rsid w:val="003C44F0"/>
    <w:rsid w:val="003D4DF0"/>
    <w:rsid w:val="003F2BF7"/>
    <w:rsid w:val="0040010B"/>
    <w:rsid w:val="004165E5"/>
    <w:rsid w:val="00420F54"/>
    <w:rsid w:val="004329D0"/>
    <w:rsid w:val="00444D07"/>
    <w:rsid w:val="0045708D"/>
    <w:rsid w:val="00470AC5"/>
    <w:rsid w:val="00477915"/>
    <w:rsid w:val="004931DF"/>
    <w:rsid w:val="00495968"/>
    <w:rsid w:val="004A04FE"/>
    <w:rsid w:val="004A0864"/>
    <w:rsid w:val="004A201D"/>
    <w:rsid w:val="004A7054"/>
    <w:rsid w:val="004B652C"/>
    <w:rsid w:val="004C7DE1"/>
    <w:rsid w:val="004D148F"/>
    <w:rsid w:val="004D27A7"/>
    <w:rsid w:val="004E0AD4"/>
    <w:rsid w:val="004E4C30"/>
    <w:rsid w:val="00507735"/>
    <w:rsid w:val="005137BE"/>
    <w:rsid w:val="00531CD1"/>
    <w:rsid w:val="00536A9B"/>
    <w:rsid w:val="005573FA"/>
    <w:rsid w:val="005660EB"/>
    <w:rsid w:val="00572BA2"/>
    <w:rsid w:val="00591765"/>
    <w:rsid w:val="00594DB8"/>
    <w:rsid w:val="00597099"/>
    <w:rsid w:val="005B10F7"/>
    <w:rsid w:val="005B158D"/>
    <w:rsid w:val="005B37FF"/>
    <w:rsid w:val="005B77D7"/>
    <w:rsid w:val="005C27ED"/>
    <w:rsid w:val="005D3897"/>
    <w:rsid w:val="005D47BA"/>
    <w:rsid w:val="006079D7"/>
    <w:rsid w:val="00620D83"/>
    <w:rsid w:val="00653E19"/>
    <w:rsid w:val="006619D7"/>
    <w:rsid w:val="00675168"/>
    <w:rsid w:val="006A14AD"/>
    <w:rsid w:val="006C2C0E"/>
    <w:rsid w:val="006C34A8"/>
    <w:rsid w:val="006C56D7"/>
    <w:rsid w:val="006D5A89"/>
    <w:rsid w:val="006E2067"/>
    <w:rsid w:val="006F0DE9"/>
    <w:rsid w:val="00703C82"/>
    <w:rsid w:val="00716546"/>
    <w:rsid w:val="00717BEB"/>
    <w:rsid w:val="00722469"/>
    <w:rsid w:val="0072281A"/>
    <w:rsid w:val="00724912"/>
    <w:rsid w:val="00732FF6"/>
    <w:rsid w:val="00745E51"/>
    <w:rsid w:val="00747D6E"/>
    <w:rsid w:val="007654B2"/>
    <w:rsid w:val="0078640D"/>
    <w:rsid w:val="00790614"/>
    <w:rsid w:val="007C46EA"/>
    <w:rsid w:val="007E4B58"/>
    <w:rsid w:val="007F695E"/>
    <w:rsid w:val="008009B9"/>
    <w:rsid w:val="00811C87"/>
    <w:rsid w:val="0082761A"/>
    <w:rsid w:val="008726C2"/>
    <w:rsid w:val="00887605"/>
    <w:rsid w:val="008A62E0"/>
    <w:rsid w:val="008A77C2"/>
    <w:rsid w:val="008E2787"/>
    <w:rsid w:val="008F28E4"/>
    <w:rsid w:val="008F6924"/>
    <w:rsid w:val="00907DA4"/>
    <w:rsid w:val="00910B80"/>
    <w:rsid w:val="00911D41"/>
    <w:rsid w:val="009267C9"/>
    <w:rsid w:val="00933417"/>
    <w:rsid w:val="00941156"/>
    <w:rsid w:val="00960FAE"/>
    <w:rsid w:val="00972E33"/>
    <w:rsid w:val="009A644A"/>
    <w:rsid w:val="009B14A2"/>
    <w:rsid w:val="009C4AC9"/>
    <w:rsid w:val="009D0D77"/>
    <w:rsid w:val="009D4FEC"/>
    <w:rsid w:val="009E410E"/>
    <w:rsid w:val="009E4619"/>
    <w:rsid w:val="00A12DF0"/>
    <w:rsid w:val="00A13A14"/>
    <w:rsid w:val="00A23C8D"/>
    <w:rsid w:val="00A336DA"/>
    <w:rsid w:val="00A37616"/>
    <w:rsid w:val="00A40183"/>
    <w:rsid w:val="00A8531C"/>
    <w:rsid w:val="00AB6DF3"/>
    <w:rsid w:val="00B21675"/>
    <w:rsid w:val="00B40117"/>
    <w:rsid w:val="00B546CF"/>
    <w:rsid w:val="00B65B39"/>
    <w:rsid w:val="00B76468"/>
    <w:rsid w:val="00B80AF2"/>
    <w:rsid w:val="00B9508C"/>
    <w:rsid w:val="00BD388C"/>
    <w:rsid w:val="00BE0ABF"/>
    <w:rsid w:val="00BE1BB6"/>
    <w:rsid w:val="00BF3B67"/>
    <w:rsid w:val="00C136A5"/>
    <w:rsid w:val="00C13D80"/>
    <w:rsid w:val="00C258A9"/>
    <w:rsid w:val="00C37008"/>
    <w:rsid w:val="00C373FC"/>
    <w:rsid w:val="00C64DBC"/>
    <w:rsid w:val="00C90B51"/>
    <w:rsid w:val="00CB432C"/>
    <w:rsid w:val="00CB7842"/>
    <w:rsid w:val="00CC263A"/>
    <w:rsid w:val="00CE2B46"/>
    <w:rsid w:val="00CF0CD5"/>
    <w:rsid w:val="00D365B4"/>
    <w:rsid w:val="00D40919"/>
    <w:rsid w:val="00D4715C"/>
    <w:rsid w:val="00D53E3B"/>
    <w:rsid w:val="00D56EDE"/>
    <w:rsid w:val="00D656C6"/>
    <w:rsid w:val="00D70E06"/>
    <w:rsid w:val="00DB3F34"/>
    <w:rsid w:val="00DC07EB"/>
    <w:rsid w:val="00DD5C7D"/>
    <w:rsid w:val="00DF217A"/>
    <w:rsid w:val="00E0583C"/>
    <w:rsid w:val="00E11A9F"/>
    <w:rsid w:val="00E14D5E"/>
    <w:rsid w:val="00E36928"/>
    <w:rsid w:val="00E53892"/>
    <w:rsid w:val="00E6250B"/>
    <w:rsid w:val="00E779C6"/>
    <w:rsid w:val="00E87C4F"/>
    <w:rsid w:val="00EA45F9"/>
    <w:rsid w:val="00EA684A"/>
    <w:rsid w:val="00EB1DE8"/>
    <w:rsid w:val="00EB2914"/>
    <w:rsid w:val="00EB693D"/>
    <w:rsid w:val="00EC5887"/>
    <w:rsid w:val="00ED3B83"/>
    <w:rsid w:val="00EE3BDC"/>
    <w:rsid w:val="00EE50F8"/>
    <w:rsid w:val="00EE5797"/>
    <w:rsid w:val="00EF1C0D"/>
    <w:rsid w:val="00F00283"/>
    <w:rsid w:val="00F070B3"/>
    <w:rsid w:val="00F22413"/>
    <w:rsid w:val="00F3537E"/>
    <w:rsid w:val="00F709B5"/>
    <w:rsid w:val="00F7305A"/>
    <w:rsid w:val="00F97CAF"/>
    <w:rsid w:val="00FD175D"/>
    <w:rsid w:val="00FD2EEA"/>
    <w:rsid w:val="00FE25BD"/>
    <w:rsid w:val="00FE3AFC"/>
    <w:rsid w:val="00FE4CBE"/>
    <w:rsid w:val="00FE4D13"/>
    <w:rsid w:val="00FE6641"/>
    <w:rsid w:val="02D36228"/>
    <w:rsid w:val="0769041B"/>
    <w:rsid w:val="07741F45"/>
    <w:rsid w:val="07A80B7C"/>
    <w:rsid w:val="08376824"/>
    <w:rsid w:val="0B111C2D"/>
    <w:rsid w:val="0EE63034"/>
    <w:rsid w:val="12ED46CA"/>
    <w:rsid w:val="13A1310F"/>
    <w:rsid w:val="13CA42A3"/>
    <w:rsid w:val="14451DBC"/>
    <w:rsid w:val="14A35F31"/>
    <w:rsid w:val="14FD020B"/>
    <w:rsid w:val="16670C06"/>
    <w:rsid w:val="18233864"/>
    <w:rsid w:val="1AE2137E"/>
    <w:rsid w:val="1B163770"/>
    <w:rsid w:val="1B901A1C"/>
    <w:rsid w:val="1F8F0E5C"/>
    <w:rsid w:val="23B034A4"/>
    <w:rsid w:val="24FA3CFE"/>
    <w:rsid w:val="253E53C2"/>
    <w:rsid w:val="26137AAF"/>
    <w:rsid w:val="264777F6"/>
    <w:rsid w:val="265C5BE6"/>
    <w:rsid w:val="28C72FB9"/>
    <w:rsid w:val="29BE23E2"/>
    <w:rsid w:val="2A9544F1"/>
    <w:rsid w:val="2ADD7B76"/>
    <w:rsid w:val="2C6D089F"/>
    <w:rsid w:val="31376C91"/>
    <w:rsid w:val="32D5617E"/>
    <w:rsid w:val="32FA4C65"/>
    <w:rsid w:val="332C0CAC"/>
    <w:rsid w:val="37173F43"/>
    <w:rsid w:val="37C55538"/>
    <w:rsid w:val="3826657D"/>
    <w:rsid w:val="38386FE0"/>
    <w:rsid w:val="3B6A2350"/>
    <w:rsid w:val="3C246EDA"/>
    <w:rsid w:val="3C386927"/>
    <w:rsid w:val="3EDA4A93"/>
    <w:rsid w:val="429704A3"/>
    <w:rsid w:val="44E344D2"/>
    <w:rsid w:val="450D470A"/>
    <w:rsid w:val="49A51F94"/>
    <w:rsid w:val="4ADF2A4E"/>
    <w:rsid w:val="4C907F96"/>
    <w:rsid w:val="4D5619F6"/>
    <w:rsid w:val="4E081C8C"/>
    <w:rsid w:val="4F193969"/>
    <w:rsid w:val="54BF5872"/>
    <w:rsid w:val="54CA74D9"/>
    <w:rsid w:val="551136AD"/>
    <w:rsid w:val="5545383B"/>
    <w:rsid w:val="571821DB"/>
    <w:rsid w:val="58CB4E10"/>
    <w:rsid w:val="58E80B61"/>
    <w:rsid w:val="58F451A5"/>
    <w:rsid w:val="58FF42EC"/>
    <w:rsid w:val="591A7B77"/>
    <w:rsid w:val="5A971F73"/>
    <w:rsid w:val="5C972611"/>
    <w:rsid w:val="5CE41ADC"/>
    <w:rsid w:val="5F961362"/>
    <w:rsid w:val="603829A1"/>
    <w:rsid w:val="61037C0C"/>
    <w:rsid w:val="673366CF"/>
    <w:rsid w:val="688F4EE2"/>
    <w:rsid w:val="68EA1E4A"/>
    <w:rsid w:val="69CA669A"/>
    <w:rsid w:val="6A3B2486"/>
    <w:rsid w:val="6A9E0AE6"/>
    <w:rsid w:val="6CB364CD"/>
    <w:rsid w:val="6CE43136"/>
    <w:rsid w:val="708F7140"/>
    <w:rsid w:val="71B94875"/>
    <w:rsid w:val="726863B7"/>
    <w:rsid w:val="75F50ECF"/>
    <w:rsid w:val="76CC394F"/>
    <w:rsid w:val="779100E6"/>
    <w:rsid w:val="799A2E7C"/>
    <w:rsid w:val="7A412B41"/>
    <w:rsid w:val="7BE84035"/>
    <w:rsid w:val="7CE91079"/>
    <w:rsid w:val="7D8917D2"/>
    <w:rsid w:val="7F8348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eastAsia="宋体" w:cs="Times New Roman"/>
      <w:b/>
      <w:kern w:val="44"/>
      <w:sz w:val="44"/>
      <w:szCs w:val="44"/>
    </w:rPr>
  </w:style>
  <w:style w:type="paragraph" w:styleId="4">
    <w:name w:val="heading 2"/>
    <w:basedOn w:val="1"/>
    <w:next w:val="1"/>
    <w:link w:val="1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Normal Indent"/>
    <w:basedOn w:val="1"/>
    <w:link w:val="40"/>
    <w:qFormat/>
    <w:uiPriority w:val="0"/>
    <w:pPr>
      <w:ind w:firstLine="420" w:firstLineChars="200"/>
    </w:pPr>
    <w:rPr>
      <w:rFonts w:ascii="Times New Roman" w:hAnsi="Times New Roman" w:eastAsia="宋体" w:cs="Times New Roman"/>
    </w:rPr>
  </w:style>
  <w:style w:type="paragraph" w:styleId="6">
    <w:name w:val="toc 3"/>
    <w:basedOn w:val="1"/>
    <w:next w:val="1"/>
    <w:unhideWhenUsed/>
    <w:qFormat/>
    <w:uiPriority w:val="39"/>
    <w:pPr>
      <w:widowControl/>
      <w:spacing w:after="100" w:line="276" w:lineRule="auto"/>
      <w:ind w:left="440"/>
      <w:jc w:val="left"/>
    </w:pPr>
    <w:rPr>
      <w:kern w:val="0"/>
      <w:sz w:val="22"/>
      <w:szCs w:val="22"/>
    </w:rPr>
  </w:style>
  <w:style w:type="paragraph" w:styleId="7">
    <w:name w:val="Plain Text"/>
    <w:basedOn w:val="1"/>
    <w:link w:val="42"/>
    <w:qFormat/>
    <w:uiPriority w:val="0"/>
    <w:rPr>
      <w:rFonts w:ascii="宋体" w:hAnsi="Courier New" w:eastAsia="宋体" w:cs="Times New Roman"/>
      <w:szCs w:val="20"/>
    </w:rPr>
  </w:style>
  <w:style w:type="paragraph" w:styleId="8">
    <w:name w:val="Balloon Text"/>
    <w:basedOn w:val="1"/>
    <w:link w:val="29"/>
    <w:qFormat/>
    <w:uiPriority w:val="0"/>
    <w:rPr>
      <w:sz w:val="18"/>
      <w:szCs w:val="18"/>
    </w:rPr>
  </w:style>
  <w:style w:type="paragraph" w:styleId="9">
    <w:name w:val="footer"/>
    <w:basedOn w:val="1"/>
    <w:link w:val="31"/>
    <w:qFormat/>
    <w:uiPriority w:val="99"/>
    <w:pPr>
      <w:tabs>
        <w:tab w:val="center" w:pos="4153"/>
        <w:tab w:val="right" w:pos="8306"/>
      </w:tabs>
      <w:snapToGrid w:val="0"/>
      <w:jc w:val="left"/>
    </w:pPr>
    <w:rPr>
      <w:sz w:val="18"/>
      <w:szCs w:val="18"/>
    </w:rPr>
  </w:style>
  <w:style w:type="paragraph" w:styleId="10">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basedOn w:val="16"/>
    <w:qFormat/>
    <w:uiPriority w:val="99"/>
    <w:rPr>
      <w:color w:val="0000FF"/>
      <w:u w:val="single"/>
    </w:rPr>
  </w:style>
  <w:style w:type="character" w:customStyle="1" w:styleId="18">
    <w:name w:val="标题 2 Char"/>
    <w:basedOn w:val="16"/>
    <w:link w:val="4"/>
    <w:qFormat/>
    <w:uiPriority w:val="0"/>
    <w:rPr>
      <w:rFonts w:asciiTheme="majorHAnsi" w:hAnsiTheme="majorHAnsi" w:eastAsiaTheme="majorEastAsia" w:cstheme="majorBidi"/>
      <w:b/>
      <w:bCs/>
      <w:kern w:val="2"/>
      <w:sz w:val="32"/>
      <w:szCs w:val="32"/>
    </w:rPr>
  </w:style>
  <w:style w:type="paragraph" w:customStyle="1" w:styleId="19">
    <w:name w:val="标题 5（有编号）（绿盟科技）"/>
    <w:basedOn w:val="1"/>
    <w:next w:val="20"/>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20">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1">
    <w:name w:val="目录 11"/>
    <w:basedOn w:val="1"/>
    <w:qFormat/>
    <w:uiPriority w:val="1"/>
    <w:pPr>
      <w:spacing w:before="924"/>
      <w:ind w:left="654"/>
    </w:pPr>
    <w:rPr>
      <w:rFonts w:ascii="Microsoft JhengHei" w:hAnsi="Microsoft JhengHei" w:eastAsia="Microsoft JhengHei" w:cs="Microsoft JhengHei"/>
      <w:b/>
      <w:bCs/>
      <w:sz w:val="24"/>
    </w:rPr>
  </w:style>
  <w:style w:type="paragraph" w:customStyle="1" w:styleId="22">
    <w:name w:val="00、封面正文(与其他内容无关的格式)"/>
    <w:basedOn w:val="1"/>
    <w:qFormat/>
    <w:uiPriority w:val="0"/>
    <w:pPr>
      <w:tabs>
        <w:tab w:val="left" w:pos="0"/>
      </w:tabs>
    </w:pPr>
    <w:rPr>
      <w:rFonts w:ascii="宋体" w:hAnsi="宋体" w:eastAsia="宋体"/>
    </w:rPr>
  </w:style>
  <w:style w:type="paragraph" w:customStyle="1" w:styleId="23">
    <w:name w:val="02、首行缩进2字符正文"/>
    <w:basedOn w:val="1"/>
    <w:qFormat/>
    <w:uiPriority w:val="0"/>
    <w:pPr>
      <w:tabs>
        <w:tab w:val="left" w:pos="0"/>
      </w:tabs>
      <w:wordWrap w:val="0"/>
      <w:topLinePunct/>
      <w:ind w:firstLine="480" w:firstLineChars="200"/>
    </w:pPr>
    <w:rPr>
      <w:rFonts w:ascii="宋体" w:hAnsi="宋体" w:eastAsia="宋体"/>
    </w:rPr>
  </w:style>
  <w:style w:type="paragraph" w:customStyle="1" w:styleId="24">
    <w:name w:val="12、表格内左对齐正文"/>
    <w:basedOn w:val="1"/>
    <w:qFormat/>
    <w:uiPriority w:val="0"/>
    <w:pPr>
      <w:tabs>
        <w:tab w:val="left" w:pos="0"/>
      </w:tabs>
      <w:wordWrap w:val="0"/>
      <w:topLinePunct/>
      <w:spacing w:line="360" w:lineRule="exact"/>
      <w:ind w:left="48" w:leftChars="20"/>
    </w:pPr>
    <w:rPr>
      <w:rFonts w:ascii="宋体" w:hAnsi="宋体" w:eastAsia="宋体"/>
      <w:snapToGrid w:val="0"/>
    </w:rPr>
  </w:style>
  <w:style w:type="paragraph" w:customStyle="1" w:styleId="25">
    <w:name w:val="正文缩进1"/>
    <w:basedOn w:val="1"/>
    <w:qFormat/>
    <w:uiPriority w:val="0"/>
    <w:pPr>
      <w:ind w:firstLine="420" w:firstLineChars="200"/>
    </w:pPr>
    <w:rPr>
      <w:rFonts w:ascii="Times New Roman" w:hAnsi="Times New Roman" w:eastAsia="宋体" w:cs="Times New Roman"/>
    </w:rPr>
  </w:style>
  <w:style w:type="paragraph" w:styleId="26">
    <w:name w:val="List Paragraph"/>
    <w:basedOn w:val="1"/>
    <w:qFormat/>
    <w:uiPriority w:val="1"/>
    <w:pPr>
      <w:ind w:left="654" w:firstLine="480"/>
    </w:pPr>
  </w:style>
  <w:style w:type="paragraph" w:customStyle="1" w:styleId="27">
    <w:name w:val="Table Paragraph"/>
    <w:basedOn w:val="1"/>
    <w:qFormat/>
    <w:uiPriority w:val="1"/>
  </w:style>
  <w:style w:type="table" w:customStyle="1" w:styleId="28">
    <w:name w:val="Table Normal"/>
    <w:semiHidden/>
    <w:unhideWhenUsed/>
    <w:qFormat/>
    <w:uiPriority w:val="2"/>
    <w:tblPr>
      <w:tblCellMar>
        <w:top w:w="0" w:type="dxa"/>
        <w:left w:w="0" w:type="dxa"/>
        <w:bottom w:w="0" w:type="dxa"/>
        <w:right w:w="0" w:type="dxa"/>
      </w:tblCellMar>
    </w:tblPr>
  </w:style>
  <w:style w:type="character" w:customStyle="1" w:styleId="29">
    <w:name w:val="批注框文本 Char"/>
    <w:basedOn w:val="16"/>
    <w:link w:val="8"/>
    <w:qFormat/>
    <w:uiPriority w:val="0"/>
    <w:rPr>
      <w:kern w:val="2"/>
      <w:sz w:val="18"/>
      <w:szCs w:val="18"/>
    </w:rPr>
  </w:style>
  <w:style w:type="character" w:customStyle="1" w:styleId="30">
    <w:name w:val="页眉 Char"/>
    <w:basedOn w:val="16"/>
    <w:link w:val="10"/>
    <w:qFormat/>
    <w:uiPriority w:val="99"/>
    <w:rPr>
      <w:kern w:val="2"/>
      <w:sz w:val="18"/>
      <w:szCs w:val="18"/>
    </w:rPr>
  </w:style>
  <w:style w:type="character" w:customStyle="1" w:styleId="31">
    <w:name w:val="页脚 Char"/>
    <w:basedOn w:val="16"/>
    <w:link w:val="9"/>
    <w:qFormat/>
    <w:uiPriority w:val="99"/>
    <w:rPr>
      <w:kern w:val="2"/>
      <w:sz w:val="18"/>
      <w:szCs w:val="18"/>
    </w:rPr>
  </w:style>
  <w:style w:type="paragraph" w:customStyle="1" w:styleId="32">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Cs/>
      <w:color w:val="2E75B5" w:themeColor="accent1" w:themeShade="BF"/>
      <w:kern w:val="0"/>
      <w:sz w:val="28"/>
      <w:szCs w:val="28"/>
    </w:rPr>
  </w:style>
  <w:style w:type="character" w:customStyle="1" w:styleId="33">
    <w:name w:val="fontstyle01"/>
    <w:basedOn w:val="16"/>
    <w:qFormat/>
    <w:uiPriority w:val="0"/>
    <w:rPr>
      <w:rFonts w:hint="eastAsia" w:ascii="宋体" w:hAnsi="宋体" w:eastAsia="宋体"/>
      <w:color w:val="000000"/>
      <w:sz w:val="24"/>
      <w:szCs w:val="24"/>
    </w:rPr>
  </w:style>
  <w:style w:type="paragraph" w:customStyle="1" w:styleId="34">
    <w:name w:val="表格"/>
    <w:basedOn w:val="1"/>
    <w:qFormat/>
    <w:uiPriority w:val="0"/>
    <w:pPr>
      <w:spacing w:line="400" w:lineRule="exact"/>
    </w:pPr>
    <w:rPr>
      <w:sz w:val="24"/>
    </w:rPr>
  </w:style>
  <w:style w:type="paragraph" w:customStyle="1" w:styleId="35">
    <w:name w:val="正文首行缩进两字符"/>
    <w:qFormat/>
    <w:uiPriority w:val="0"/>
    <w:pPr>
      <w:spacing w:line="360" w:lineRule="auto"/>
      <w:ind w:firstLine="200" w:firstLineChars="200"/>
    </w:pPr>
    <w:rPr>
      <w:rFonts w:ascii="Times New Roman" w:hAnsi="Times New Roman" w:eastAsia="宋体" w:cs="Times New Roman"/>
      <w:sz w:val="21"/>
      <w:szCs w:val="22"/>
      <w:lang w:val="en-US" w:eastAsia="zh-CN" w:bidi="ar-SA"/>
    </w:rPr>
  </w:style>
  <w:style w:type="character" w:customStyle="1" w:styleId="36">
    <w:name w:val="font11"/>
    <w:basedOn w:val="16"/>
    <w:qFormat/>
    <w:uiPriority w:val="0"/>
    <w:rPr>
      <w:rFonts w:hint="eastAsia" w:ascii="宋体" w:hAnsi="宋体" w:eastAsia="宋体" w:cs="宋体"/>
      <w:color w:val="000000"/>
      <w:sz w:val="28"/>
      <w:szCs w:val="28"/>
      <w:u w:val="none"/>
    </w:rPr>
  </w:style>
  <w:style w:type="character" w:customStyle="1" w:styleId="37">
    <w:name w:val="font01"/>
    <w:basedOn w:val="16"/>
    <w:qFormat/>
    <w:uiPriority w:val="0"/>
    <w:rPr>
      <w:rFonts w:ascii="Calibri" w:hAnsi="Calibri" w:cs="Calibri"/>
      <w:color w:val="000000"/>
      <w:sz w:val="28"/>
      <w:szCs w:val="28"/>
      <w:u w:val="none"/>
    </w:rPr>
  </w:style>
  <w:style w:type="paragraph" w:styleId="38">
    <w:name w:val="No Spacing"/>
    <w:link w:val="39"/>
    <w:qFormat/>
    <w:uiPriority w:val="1"/>
    <w:rPr>
      <w:rFonts w:asciiTheme="minorHAnsi" w:hAnsiTheme="minorHAnsi" w:eastAsiaTheme="minorEastAsia" w:cstheme="minorBidi"/>
      <w:sz w:val="22"/>
      <w:szCs w:val="22"/>
      <w:lang w:val="en-US" w:eastAsia="zh-CN" w:bidi="ar-SA"/>
    </w:rPr>
  </w:style>
  <w:style w:type="character" w:customStyle="1" w:styleId="39">
    <w:name w:val="无间隔 Char"/>
    <w:basedOn w:val="16"/>
    <w:link w:val="38"/>
    <w:qFormat/>
    <w:uiPriority w:val="1"/>
    <w:rPr>
      <w:rFonts w:asciiTheme="minorHAnsi" w:hAnsiTheme="minorHAnsi" w:eastAsiaTheme="minorEastAsia" w:cstheme="minorBidi"/>
      <w:sz w:val="22"/>
      <w:szCs w:val="22"/>
    </w:rPr>
  </w:style>
  <w:style w:type="character" w:customStyle="1" w:styleId="40">
    <w:name w:val="正文缩进 Char"/>
    <w:link w:val="5"/>
    <w:qFormat/>
    <w:uiPriority w:val="0"/>
    <w:rPr>
      <w:kern w:val="2"/>
      <w:sz w:val="21"/>
      <w:szCs w:val="24"/>
    </w:rPr>
  </w:style>
  <w:style w:type="character" w:customStyle="1" w:styleId="41">
    <w:name w:val="纯文本 Char"/>
    <w:basedOn w:val="16"/>
    <w:link w:val="7"/>
    <w:qFormat/>
    <w:locked/>
    <w:uiPriority w:val="0"/>
    <w:rPr>
      <w:rFonts w:ascii="宋体" w:hAnsi="Courier New"/>
      <w:kern w:val="2"/>
      <w:sz w:val="21"/>
    </w:rPr>
  </w:style>
  <w:style w:type="character" w:customStyle="1" w:styleId="42">
    <w:name w:val="纯文本 Char1"/>
    <w:basedOn w:val="16"/>
    <w:link w:val="7"/>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CA423F-B26E-46A1-8644-B0165C0E152C}">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18</Pages>
  <Words>968</Words>
  <Characters>5519</Characters>
  <Lines>45</Lines>
  <Paragraphs>12</Paragraphs>
  <TotalTime>6</TotalTime>
  <ScaleCrop>false</ScaleCrop>
  <LinksUpToDate>false</LinksUpToDate>
  <CharactersWithSpaces>6475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2019-11-01T07:41:00Z</dcterms:created>
  <dc:creator>1282482307</dc:creator>
  <cp:lastModifiedBy>Administrator</cp:lastModifiedBy>
  <cp:lastPrinted>2020-06-10T07:14:00Z</cp:lastPrinted>
  <dcterms:modified xsi:type="dcterms:W3CDTF">2020-06-15T03:23:57Z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